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25175A4B" w14:textId="77777777" w:rsidR="00AF6CD7" w:rsidRPr="00697878" w:rsidRDefault="00AF6CD7" w:rsidP="00AF6CD7">
      <w:pPr>
        <w:pStyle w:val="Heading7"/>
        <w:spacing w:before="0" w:line="276" w:lineRule="auto"/>
        <w:rPr>
          <w:rFonts w:ascii="Arial" w:hAnsi="Arial" w:cs="Arial"/>
          <w:color w:val="000000" w:themeColor="text1"/>
          <w:sz w:val="28"/>
          <w:szCs w:val="28"/>
        </w:rPr>
      </w:pPr>
      <w:r>
        <w:rPr>
          <w:rFonts w:ascii="Times New Roman" w:hAnsi="Times New Roman"/>
          <w:noProof/>
          <w:lang w:eastAsia="en-US"/>
        </w:rPr>
        <w:drawing>
          <wp:anchor distT="0" distB="0" distL="114300" distR="114300" simplePos="0" relativeHeight="251660288" behindDoc="1" locked="0" layoutInCell="1" allowOverlap="1" wp14:anchorId="5A577CF1" wp14:editId="69611D9D">
            <wp:simplePos x="0" y="0"/>
            <wp:positionH relativeFrom="margin">
              <wp:posOffset>1508760</wp:posOffset>
            </wp:positionH>
            <wp:positionV relativeFrom="paragraph">
              <wp:posOffset>13335</wp:posOffset>
            </wp:positionV>
            <wp:extent cx="2871074" cy="933450"/>
            <wp:effectExtent l="0" t="0" r="5715" b="0"/>
            <wp:wrapNone/>
            <wp:docPr id="1" name="Picture 1" descr="TURKPA new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URKPA new logo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71074" cy="933450"/>
                    </a:xfrm>
                    <a:prstGeom prst="rect">
                      <a:avLst/>
                    </a:prstGeom>
                    <a:noFill/>
                  </pic:spPr>
                </pic:pic>
              </a:graphicData>
            </a:graphic>
            <wp14:sizeRelH relativeFrom="page">
              <wp14:pctWidth>0</wp14:pctWidth>
            </wp14:sizeRelH>
            <wp14:sizeRelV relativeFrom="page">
              <wp14:pctHeight>0</wp14:pctHeight>
            </wp14:sizeRelV>
          </wp:anchor>
        </w:drawing>
      </w:r>
    </w:p>
    <w:p w14:paraId="0BEFB682" w14:textId="77777777" w:rsidR="00AF6CD7" w:rsidRPr="00697878" w:rsidRDefault="00AF6CD7" w:rsidP="00AF6CD7">
      <w:pPr>
        <w:pStyle w:val="Normal1"/>
        <w:tabs>
          <w:tab w:val="left" w:pos="9639"/>
        </w:tabs>
        <w:ind w:left="5760"/>
        <w:jc w:val="right"/>
        <w:rPr>
          <w:i/>
          <w:color w:val="000000" w:themeColor="text1"/>
          <w:sz w:val="28"/>
          <w:szCs w:val="28"/>
        </w:rPr>
      </w:pPr>
      <w:r w:rsidRPr="00697878">
        <w:rPr>
          <w:i/>
          <w:color w:val="000000" w:themeColor="text1"/>
          <w:sz w:val="28"/>
          <w:szCs w:val="28"/>
        </w:rPr>
        <w:t xml:space="preserve">         </w:t>
      </w:r>
    </w:p>
    <w:p w14:paraId="063942BE" w14:textId="77777777" w:rsidR="00AF6CD7" w:rsidRPr="00697878" w:rsidRDefault="00AF6CD7" w:rsidP="00AF6CD7">
      <w:pPr>
        <w:pStyle w:val="Normal1"/>
        <w:tabs>
          <w:tab w:val="left" w:pos="9639"/>
        </w:tabs>
        <w:ind w:left="5760"/>
        <w:jc w:val="right"/>
        <w:rPr>
          <w:i/>
          <w:color w:val="000000" w:themeColor="text1"/>
          <w:sz w:val="28"/>
          <w:szCs w:val="28"/>
        </w:rPr>
      </w:pPr>
      <w:r w:rsidRPr="00697878">
        <w:rPr>
          <w:i/>
          <w:color w:val="000000" w:themeColor="text1"/>
          <w:sz w:val="28"/>
          <w:szCs w:val="28"/>
        </w:rPr>
        <w:t xml:space="preserve"> </w:t>
      </w:r>
    </w:p>
    <w:p w14:paraId="5DC21843" w14:textId="77777777" w:rsidR="00AF6CD7" w:rsidRPr="00697878" w:rsidRDefault="00AF6CD7" w:rsidP="00AF6CD7">
      <w:pPr>
        <w:pStyle w:val="Normal1"/>
        <w:tabs>
          <w:tab w:val="left" w:pos="9639"/>
        </w:tabs>
        <w:rPr>
          <w:i/>
          <w:color w:val="000000" w:themeColor="text1"/>
          <w:sz w:val="28"/>
          <w:szCs w:val="28"/>
        </w:rPr>
      </w:pPr>
    </w:p>
    <w:p w14:paraId="7A29A6BE" w14:textId="77777777" w:rsidR="00AF6CD7" w:rsidRPr="00697878" w:rsidRDefault="00AF6CD7" w:rsidP="00AF6CD7">
      <w:pPr>
        <w:pStyle w:val="Normal1"/>
        <w:tabs>
          <w:tab w:val="left" w:pos="9639"/>
        </w:tabs>
        <w:jc w:val="center"/>
        <w:rPr>
          <w:i/>
          <w:color w:val="000000" w:themeColor="text1"/>
          <w:sz w:val="28"/>
          <w:szCs w:val="28"/>
        </w:rPr>
      </w:pPr>
    </w:p>
    <w:p w14:paraId="2AEEB026" w14:textId="77777777" w:rsidR="00AF6CD7" w:rsidRPr="00697878" w:rsidRDefault="00AF6CD7" w:rsidP="00AF6CD7">
      <w:pPr>
        <w:tabs>
          <w:tab w:val="left" w:pos="9639"/>
        </w:tabs>
        <w:spacing w:before="240" w:line="276" w:lineRule="auto"/>
        <w:contextualSpacing/>
        <w:jc w:val="center"/>
        <w:rPr>
          <w:rFonts w:ascii="Arial" w:eastAsia="Times New Roman" w:hAnsi="Arial" w:cs="Arial"/>
          <w:color w:val="000000" w:themeColor="text1"/>
          <w:sz w:val="28"/>
          <w:szCs w:val="28"/>
        </w:rPr>
      </w:pPr>
      <w:r w:rsidRPr="00697878">
        <w:rPr>
          <w:rFonts w:ascii="Arial" w:eastAsia="Times New Roman" w:hAnsi="Arial" w:cs="Arial"/>
          <w:color w:val="000000" w:themeColor="text1"/>
          <w:sz w:val="28"/>
          <w:szCs w:val="28"/>
        </w:rPr>
        <w:t>PARLIAMENTARY ASSEMBLY OF TURKIC STATES</w:t>
      </w:r>
    </w:p>
    <w:p w14:paraId="21E875A7" w14:textId="77777777" w:rsidR="00AF6CD7" w:rsidRPr="00697878" w:rsidRDefault="00AF6CD7" w:rsidP="00AF6CD7">
      <w:pPr>
        <w:tabs>
          <w:tab w:val="left" w:pos="9639"/>
        </w:tabs>
        <w:spacing w:line="276" w:lineRule="auto"/>
        <w:contextualSpacing/>
        <w:jc w:val="center"/>
        <w:rPr>
          <w:rFonts w:ascii="Arial" w:eastAsia="Times New Roman" w:hAnsi="Arial" w:cs="Arial"/>
          <w:color w:val="000000" w:themeColor="text1"/>
          <w:sz w:val="28"/>
          <w:szCs w:val="28"/>
        </w:rPr>
      </w:pPr>
      <w:r w:rsidRPr="00697878">
        <w:rPr>
          <w:rFonts w:ascii="Arial" w:eastAsia="Times New Roman" w:hAnsi="Arial" w:cs="Arial"/>
          <w:b/>
          <w:noProof/>
          <w:color w:val="000000" w:themeColor="text1"/>
          <w:sz w:val="28"/>
          <w:szCs w:val="28"/>
          <w:lang w:eastAsia="en-US"/>
        </w:rPr>
        <mc:AlternateContent>
          <mc:Choice Requires="wps">
            <w:drawing>
              <wp:anchor distT="0" distB="0" distL="114300" distR="114300" simplePos="0" relativeHeight="251659264" behindDoc="0" locked="0" layoutInCell="1" allowOverlap="1" wp14:anchorId="4DB9F7BC" wp14:editId="7261D01E">
                <wp:simplePos x="0" y="0"/>
                <wp:positionH relativeFrom="column">
                  <wp:posOffset>80645</wp:posOffset>
                </wp:positionH>
                <wp:positionV relativeFrom="paragraph">
                  <wp:posOffset>73978</wp:posOffset>
                </wp:positionV>
                <wp:extent cx="5738813" cy="23812"/>
                <wp:effectExtent l="0" t="0" r="33655" b="33655"/>
                <wp:wrapNone/>
                <wp:docPr id="6" name="Straight Connector 6"/>
                <wp:cNvGraphicFramePr/>
                <a:graphic xmlns:a="http://schemas.openxmlformats.org/drawingml/2006/main">
                  <a:graphicData uri="http://schemas.microsoft.com/office/word/2010/wordprocessingShape">
                    <wps:wsp>
                      <wps:cNvCnPr/>
                      <wps:spPr>
                        <a:xfrm>
                          <a:off x="0" y="0"/>
                          <a:ext cx="5738813" cy="23812"/>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8BFD26" id="Straight Connector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35pt,5.85pt" to="458.25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" strokecolor="black [3040]" strokeweight="1pt"/>
            </w:pict>
          </mc:Fallback>
        </mc:AlternateContent>
      </w:r>
    </w:p>
    <w:p w14:paraId="6DF644F5" w14:textId="77777777" w:rsidR="00AF6CD7" w:rsidRDefault="00AF6CD7" w:rsidP="00AF6CD7">
      <w:pPr>
        <w:spacing w:after="240" w:line="276" w:lineRule="auto"/>
        <w:ind w:left="-90" w:right="-289"/>
        <w:rPr>
          <w:rFonts w:ascii="Arial" w:eastAsia="Times New Roman" w:hAnsi="Arial" w:cs="Arial"/>
          <w:i/>
          <w:sz w:val="28"/>
          <w:szCs w:val="28"/>
        </w:rPr>
      </w:pPr>
    </w:p>
    <w:p w14:paraId="1BC05B2D" w14:textId="77777777" w:rsidR="00AF6CD7" w:rsidRDefault="00AF6CD7" w:rsidP="00AF6CD7">
      <w:pPr>
        <w:spacing w:after="240" w:line="276" w:lineRule="auto"/>
        <w:ind w:left="-90" w:right="-289"/>
        <w:jc w:val="center"/>
        <w:rPr>
          <w:rFonts w:ascii="Arial" w:hAnsi="Arial" w:cs="Arial"/>
          <w:b/>
          <w:bCs/>
          <w:sz w:val="28"/>
          <w:szCs w:val="28"/>
        </w:rPr>
      </w:pPr>
      <w:r w:rsidRPr="00697878">
        <w:rPr>
          <w:rFonts w:ascii="Arial" w:hAnsi="Arial" w:cs="Arial"/>
          <w:b/>
          <w:bCs/>
          <w:sz w:val="28"/>
          <w:szCs w:val="28"/>
        </w:rPr>
        <w:t>COMMISSION ON LEGAL AFFAIRS AND INTERNATIONAL RELATIONS</w:t>
      </w:r>
    </w:p>
    <w:p w14:paraId="3D767DAD" w14:textId="77777777" w:rsidR="00AF6CD7" w:rsidRDefault="00AF6CD7" w:rsidP="00AF6CD7">
      <w:pPr>
        <w:spacing w:after="240" w:line="276" w:lineRule="auto"/>
        <w:ind w:left="-90" w:right="-289"/>
        <w:jc w:val="center"/>
        <w:rPr>
          <w:rFonts w:ascii="Arial" w:hAnsi="Arial" w:cs="Arial"/>
          <w:b/>
          <w:bCs/>
          <w:sz w:val="28"/>
          <w:szCs w:val="28"/>
        </w:rPr>
      </w:pPr>
      <w:r w:rsidRPr="00697878">
        <w:rPr>
          <w:rFonts w:ascii="Arial" w:hAnsi="Arial" w:cs="Arial"/>
          <w:b/>
          <w:bCs/>
          <w:sz w:val="28"/>
          <w:szCs w:val="28"/>
        </w:rPr>
        <w:t>THE THIRTEENTH MEETING</w:t>
      </w:r>
    </w:p>
    <w:p w14:paraId="05C035C2" w14:textId="77777777" w:rsidR="00AF6CD7" w:rsidRDefault="00AF6CD7" w:rsidP="00AF6CD7">
      <w:pPr>
        <w:spacing w:after="240" w:line="276" w:lineRule="auto"/>
        <w:ind w:left="-90" w:right="-289"/>
        <w:jc w:val="center"/>
        <w:rPr>
          <w:rFonts w:ascii="Arial" w:hAnsi="Arial" w:cs="Arial"/>
          <w:b/>
          <w:bCs/>
          <w:sz w:val="28"/>
          <w:szCs w:val="28"/>
        </w:rPr>
      </w:pPr>
      <w:r w:rsidRPr="00697878">
        <w:rPr>
          <w:rFonts w:ascii="Arial" w:hAnsi="Arial" w:cs="Arial"/>
          <w:b/>
          <w:sz w:val="28"/>
          <w:szCs w:val="28"/>
        </w:rPr>
        <w:t>BISHKEK, KYRGYZ REPUBLIC</w:t>
      </w:r>
    </w:p>
    <w:p w14:paraId="39DB1A22" w14:textId="77777777" w:rsidR="00AF6CD7" w:rsidRDefault="00AF6CD7" w:rsidP="00AF6CD7">
      <w:pPr>
        <w:spacing w:after="240" w:line="276" w:lineRule="auto"/>
        <w:ind w:left="-90" w:right="-289"/>
        <w:jc w:val="center"/>
        <w:rPr>
          <w:rFonts w:ascii="Arial" w:hAnsi="Arial" w:cs="Arial"/>
          <w:b/>
          <w:bCs/>
          <w:sz w:val="28"/>
          <w:szCs w:val="28"/>
        </w:rPr>
      </w:pPr>
      <w:r>
        <w:rPr>
          <w:rFonts w:ascii="Arial" w:hAnsi="Arial" w:cs="Arial"/>
          <w:b/>
          <w:bCs/>
          <w:sz w:val="28"/>
          <w:szCs w:val="28"/>
        </w:rPr>
        <w:t xml:space="preserve">8 June </w:t>
      </w:r>
      <w:r w:rsidRPr="00B20E0F">
        <w:rPr>
          <w:rFonts w:ascii="Arial" w:hAnsi="Arial" w:cs="Arial"/>
          <w:b/>
          <w:bCs/>
          <w:sz w:val="28"/>
          <w:szCs w:val="28"/>
        </w:rPr>
        <w:t>2026</w:t>
      </w:r>
    </w:p>
    <w:p w14:paraId="25866F35" w14:textId="030A6CE4" w:rsidR="00AF6CD7" w:rsidRDefault="00AF6CD7" w:rsidP="00AF6CD7">
      <w:pPr>
        <w:spacing w:after="240" w:line="276" w:lineRule="auto"/>
        <w:ind w:left="-90" w:right="-289"/>
        <w:jc w:val="center"/>
        <w:rPr>
          <w:rFonts w:ascii="Arial" w:hAnsi="Arial" w:cs="Arial"/>
          <w:b/>
          <w:sz w:val="28"/>
          <w:szCs w:val="28"/>
        </w:rPr>
      </w:pPr>
      <w:r w:rsidRPr="00697878">
        <w:rPr>
          <w:rFonts w:ascii="Arial" w:hAnsi="Arial" w:cs="Arial"/>
          <w:b/>
          <w:sz w:val="28"/>
          <w:szCs w:val="28"/>
        </w:rPr>
        <w:t>RE</w:t>
      </w:r>
      <w:r>
        <w:rPr>
          <w:rFonts w:ascii="Arial" w:hAnsi="Arial" w:cs="Arial"/>
          <w:b/>
          <w:sz w:val="28"/>
          <w:szCs w:val="28"/>
        </w:rPr>
        <w:t>PORT</w:t>
      </w:r>
      <w:r>
        <w:rPr>
          <w:rFonts w:ascii="Arial" w:hAnsi="Arial" w:cs="Arial"/>
          <w:b/>
          <w:sz w:val="28"/>
          <w:szCs w:val="28"/>
        </w:rPr>
        <w:t xml:space="preserve"> </w:t>
      </w:r>
    </w:p>
    <w:p w14:paraId="31650A77" w14:textId="77777777" w:rsidR="00AF6CD7" w:rsidRPr="00297927" w:rsidRDefault="00AF6CD7" w:rsidP="00AF6CD7">
      <w:pPr>
        <w:spacing w:after="240" w:line="276" w:lineRule="auto"/>
        <w:ind w:left="-90" w:right="-289"/>
        <w:jc w:val="center"/>
        <w:rPr>
          <w:rFonts w:ascii="Arial" w:hAnsi="Arial" w:cs="Arial"/>
          <w:b/>
          <w:sz w:val="28"/>
          <w:szCs w:val="28"/>
        </w:rPr>
      </w:pPr>
      <w:r>
        <w:rPr>
          <w:rFonts w:ascii="Arial" w:hAnsi="Arial" w:cs="Arial"/>
          <w:b/>
          <w:sz w:val="28"/>
          <w:szCs w:val="28"/>
        </w:rPr>
        <w:t xml:space="preserve">ON </w:t>
      </w:r>
      <w:r w:rsidRPr="00697878">
        <w:rPr>
          <w:rFonts w:ascii="Arial" w:hAnsi="Arial" w:cs="Arial"/>
          <w:b/>
          <w:sz w:val="28"/>
          <w:szCs w:val="28"/>
        </w:rPr>
        <w:t>“THE ROLE OF LOCAL ADMINISTRATIONS IN STRENGTHENING</w:t>
      </w:r>
    </w:p>
    <w:p w14:paraId="0C4F3247" w14:textId="77777777" w:rsidR="00AF6CD7" w:rsidRDefault="00AF6CD7" w:rsidP="00AF6CD7">
      <w:pPr>
        <w:spacing w:after="240" w:line="276" w:lineRule="auto"/>
        <w:ind w:left="-90" w:right="-289"/>
        <w:jc w:val="center"/>
        <w:rPr>
          <w:rFonts w:ascii="Arial" w:hAnsi="Arial" w:cs="Arial"/>
          <w:b/>
          <w:bCs/>
          <w:sz w:val="28"/>
          <w:szCs w:val="28"/>
        </w:rPr>
      </w:pPr>
      <w:r w:rsidRPr="00697878">
        <w:rPr>
          <w:rFonts w:ascii="Arial" w:hAnsi="Arial" w:cs="Arial"/>
          <w:b/>
          <w:sz w:val="28"/>
          <w:szCs w:val="28"/>
        </w:rPr>
        <w:t>REGIONAL COOPERATION AMONG</w:t>
      </w:r>
    </w:p>
    <w:p w14:paraId="5548865D" w14:textId="081C83AB" w:rsidR="00AF6CD7" w:rsidRDefault="00AF6CD7" w:rsidP="00AF6CD7">
      <w:pPr>
        <w:spacing w:after="240" w:line="276" w:lineRule="auto"/>
        <w:ind w:left="-90" w:right="-289"/>
        <w:jc w:val="center"/>
        <w:rPr>
          <w:rFonts w:ascii="Arial" w:hAnsi="Arial" w:cs="Arial"/>
          <w:b/>
          <w:sz w:val="28"/>
          <w:szCs w:val="28"/>
        </w:rPr>
      </w:pPr>
      <w:r w:rsidRPr="00697878">
        <w:rPr>
          <w:rFonts w:ascii="Arial" w:hAnsi="Arial" w:cs="Arial"/>
          <w:b/>
          <w:sz w:val="28"/>
          <w:szCs w:val="28"/>
        </w:rPr>
        <w:t>TURKPA MEMBER STATES”</w:t>
      </w:r>
    </w:p>
    <w:p w14:paraId="48F3DDEF" w14:textId="77777777" w:rsidR="00AF6CD7" w:rsidRPr="00697878" w:rsidRDefault="00AF6CD7" w:rsidP="00AF6CD7">
      <w:pPr>
        <w:spacing w:after="240" w:line="276" w:lineRule="auto"/>
        <w:ind w:left="-90" w:right="-289"/>
        <w:jc w:val="center"/>
        <w:rPr>
          <w:rFonts w:ascii="Arial" w:hAnsi="Arial" w:cs="Arial"/>
          <w:b/>
          <w:bCs/>
          <w:sz w:val="28"/>
          <w:szCs w:val="28"/>
        </w:rPr>
      </w:pPr>
    </w:p>
    <w:p w14:paraId="4208C0FB" w14:textId="14351FEC" w:rsidR="00854543" w:rsidRPr="001E0871" w:rsidRDefault="00B06B94" w:rsidP="00C759E6">
      <w:pPr>
        <w:pStyle w:val="Heading2"/>
        <w:numPr>
          <w:ilvl w:val="0"/>
          <w:numId w:val="17"/>
        </w:numPr>
        <w:spacing w:after="240"/>
        <w:rPr>
          <w:rFonts w:ascii="Arial" w:hAnsi="Arial" w:cs="Arial"/>
          <w:sz w:val="28"/>
          <w:szCs w:val="28"/>
        </w:rPr>
      </w:pPr>
      <w:r w:rsidRPr="001E0871">
        <w:rPr>
          <w:rFonts w:ascii="Arial" w:hAnsi="Arial" w:cs="Arial"/>
          <w:sz w:val="28"/>
          <w:szCs w:val="28"/>
        </w:rPr>
        <w:t>INTRODUCTION</w:t>
      </w:r>
    </w:p>
    <w:p w14:paraId="2C6BD8BA" w14:textId="4BC8BEE6" w:rsidR="00D6216B" w:rsidRPr="001E0871" w:rsidRDefault="00D6216B" w:rsidP="00D6216B">
      <w:pPr>
        <w:spacing w:after="120" w:line="276" w:lineRule="auto"/>
        <w:ind w:left="72" w:firstLine="648"/>
        <w:jc w:val="both"/>
        <w:rPr>
          <w:rFonts w:ascii="Arial" w:hAnsi="Arial" w:cs="Arial"/>
          <w:bCs/>
          <w:iCs/>
          <w:sz w:val="28"/>
          <w:szCs w:val="28"/>
        </w:rPr>
      </w:pPr>
      <w:r w:rsidRPr="001E0871">
        <w:rPr>
          <w:rFonts w:ascii="Arial" w:hAnsi="Arial" w:cs="Arial"/>
          <w:bCs/>
          <w:iCs/>
          <w:sz w:val="28"/>
          <w:szCs w:val="28"/>
        </w:rPr>
        <w:t>In accordance with the</w:t>
      </w:r>
      <w:r w:rsidR="009E3E1B" w:rsidRPr="001E0871">
        <w:rPr>
          <w:rFonts w:ascii="Arial" w:hAnsi="Arial" w:cs="Arial"/>
          <w:bCs/>
          <w:iCs/>
          <w:sz w:val="28"/>
          <w:szCs w:val="28"/>
        </w:rPr>
        <w:t xml:space="preserve"> Activity Plan of the International</w:t>
      </w:r>
      <w:r w:rsidRPr="001E0871">
        <w:rPr>
          <w:rFonts w:ascii="Arial" w:hAnsi="Arial" w:cs="Arial"/>
          <w:bCs/>
          <w:iCs/>
          <w:sz w:val="28"/>
          <w:szCs w:val="28"/>
        </w:rPr>
        <w:t xml:space="preserve"> Secretariat</w:t>
      </w:r>
      <w:r w:rsidR="009E3E1B" w:rsidRPr="001E0871">
        <w:rPr>
          <w:rFonts w:ascii="Arial" w:hAnsi="Arial" w:cs="Arial"/>
          <w:bCs/>
          <w:iCs/>
          <w:sz w:val="28"/>
          <w:szCs w:val="28"/>
        </w:rPr>
        <w:t xml:space="preserve"> for</w:t>
      </w:r>
      <w:r w:rsidRPr="001E0871">
        <w:rPr>
          <w:rFonts w:ascii="Arial" w:hAnsi="Arial" w:cs="Arial"/>
          <w:bCs/>
          <w:iCs/>
          <w:sz w:val="28"/>
          <w:szCs w:val="28"/>
        </w:rPr>
        <w:t xml:space="preserve"> 2026, adopted at the T</w:t>
      </w:r>
      <w:r w:rsidR="009E3E1B" w:rsidRPr="001E0871">
        <w:rPr>
          <w:rFonts w:ascii="Arial" w:hAnsi="Arial" w:cs="Arial"/>
          <w:bCs/>
          <w:iCs/>
          <w:sz w:val="28"/>
          <w:szCs w:val="28"/>
        </w:rPr>
        <w:t>U</w:t>
      </w:r>
      <w:r w:rsidRPr="001E0871">
        <w:rPr>
          <w:rFonts w:ascii="Arial" w:hAnsi="Arial" w:cs="Arial"/>
          <w:bCs/>
          <w:iCs/>
          <w:sz w:val="28"/>
          <w:szCs w:val="28"/>
        </w:rPr>
        <w:t xml:space="preserve">RKPA </w:t>
      </w:r>
      <w:r w:rsidR="009E3E1B" w:rsidRPr="001E0871">
        <w:rPr>
          <w:rFonts w:ascii="Arial" w:hAnsi="Arial" w:cs="Arial"/>
          <w:bCs/>
          <w:iCs/>
          <w:sz w:val="28"/>
          <w:szCs w:val="28"/>
        </w:rPr>
        <w:t>Plenary Session</w:t>
      </w:r>
      <w:r w:rsidRPr="001E0871">
        <w:rPr>
          <w:rFonts w:ascii="Arial" w:hAnsi="Arial" w:cs="Arial"/>
          <w:bCs/>
          <w:iCs/>
          <w:sz w:val="28"/>
          <w:szCs w:val="28"/>
        </w:rPr>
        <w:t xml:space="preserve"> held in Astana, the capital of the Republic of Kazakhstan, the t</w:t>
      </w:r>
      <w:r w:rsidR="009E3E1B" w:rsidRPr="001E0871">
        <w:rPr>
          <w:rFonts w:ascii="Arial" w:hAnsi="Arial" w:cs="Arial"/>
          <w:bCs/>
          <w:iCs/>
          <w:sz w:val="28"/>
          <w:szCs w:val="28"/>
        </w:rPr>
        <w:t>heme</w:t>
      </w:r>
      <w:r w:rsidRPr="001E0871">
        <w:rPr>
          <w:rFonts w:ascii="Arial" w:hAnsi="Arial" w:cs="Arial"/>
          <w:bCs/>
          <w:iCs/>
          <w:sz w:val="28"/>
          <w:szCs w:val="28"/>
        </w:rPr>
        <w:t xml:space="preserve"> “The Role of Local Governments in Strengthening Regional Cooperation Among T</w:t>
      </w:r>
      <w:r w:rsidR="008B7746" w:rsidRPr="001E0871">
        <w:rPr>
          <w:rFonts w:ascii="Arial" w:hAnsi="Arial" w:cs="Arial"/>
          <w:bCs/>
          <w:iCs/>
          <w:sz w:val="28"/>
          <w:szCs w:val="28"/>
        </w:rPr>
        <w:t>U</w:t>
      </w:r>
      <w:r w:rsidRPr="001E0871">
        <w:rPr>
          <w:rFonts w:ascii="Arial" w:hAnsi="Arial" w:cs="Arial"/>
          <w:bCs/>
          <w:iCs/>
          <w:sz w:val="28"/>
          <w:szCs w:val="28"/>
        </w:rPr>
        <w:t>RKPA Member States” has been designated as the main agenda item for the 13th Meeting of the T</w:t>
      </w:r>
      <w:r w:rsidR="009E3E1B" w:rsidRPr="001E0871">
        <w:rPr>
          <w:rFonts w:ascii="Arial" w:hAnsi="Arial" w:cs="Arial"/>
          <w:bCs/>
          <w:iCs/>
          <w:sz w:val="28"/>
          <w:szCs w:val="28"/>
        </w:rPr>
        <w:t>U</w:t>
      </w:r>
      <w:r w:rsidRPr="001E0871">
        <w:rPr>
          <w:rFonts w:ascii="Arial" w:hAnsi="Arial" w:cs="Arial"/>
          <w:bCs/>
          <w:iCs/>
          <w:sz w:val="28"/>
          <w:szCs w:val="28"/>
        </w:rPr>
        <w:t xml:space="preserve">RKPA Commission on Legal Affairs and International Relations.  </w:t>
      </w:r>
    </w:p>
    <w:p w14:paraId="406633A8" w14:textId="77777777" w:rsidR="00D6216B" w:rsidRPr="001E0871" w:rsidRDefault="00D6216B" w:rsidP="00D6216B">
      <w:pPr>
        <w:spacing w:after="120" w:line="276" w:lineRule="auto"/>
        <w:ind w:left="72" w:firstLine="648"/>
        <w:jc w:val="both"/>
        <w:rPr>
          <w:rFonts w:ascii="Arial" w:hAnsi="Arial" w:cs="Arial"/>
          <w:bCs/>
          <w:iCs/>
          <w:sz w:val="28"/>
          <w:szCs w:val="28"/>
        </w:rPr>
      </w:pPr>
      <w:r w:rsidRPr="001E0871">
        <w:rPr>
          <w:rFonts w:ascii="Arial" w:hAnsi="Arial" w:cs="Arial"/>
          <w:bCs/>
          <w:iCs/>
          <w:sz w:val="28"/>
          <w:szCs w:val="28"/>
        </w:rPr>
        <w:t>As the international system has increasingly evolved into a multi-layered and multi-actor structure, local governments have moved beyond being merely administrative units providing services to become active actors in cross-border cooperation.</w:t>
      </w:r>
    </w:p>
    <w:p w14:paraId="2BD896F0" w14:textId="77777777" w:rsidR="00D6216B" w:rsidRPr="001E0871" w:rsidRDefault="00D6216B" w:rsidP="00D6216B">
      <w:pPr>
        <w:spacing w:after="120" w:line="276" w:lineRule="auto"/>
        <w:ind w:left="72" w:firstLine="648"/>
        <w:jc w:val="both"/>
        <w:rPr>
          <w:rFonts w:ascii="Arial" w:hAnsi="Arial" w:cs="Arial"/>
          <w:bCs/>
          <w:iCs/>
          <w:sz w:val="28"/>
          <w:szCs w:val="28"/>
        </w:rPr>
      </w:pPr>
      <w:r w:rsidRPr="001E0871">
        <w:rPr>
          <w:rFonts w:ascii="Arial" w:hAnsi="Arial" w:cs="Arial"/>
          <w:bCs/>
          <w:iCs/>
          <w:sz w:val="28"/>
          <w:szCs w:val="28"/>
        </w:rPr>
        <w:t xml:space="preserve"> Globalization, urbanization, and regional integration processes are encouraging municipalities to establish international partnerships in areas </w:t>
      </w:r>
      <w:r w:rsidRPr="001E0871">
        <w:rPr>
          <w:rFonts w:ascii="Arial" w:hAnsi="Arial" w:cs="Arial"/>
          <w:bCs/>
          <w:iCs/>
          <w:sz w:val="28"/>
          <w:szCs w:val="28"/>
        </w:rPr>
        <w:lastRenderedPageBreak/>
        <w:t>such as economic development, environmental sustainability, and social cohesion. In this context, local governments are assuming a complementary role in the international system by developing flexible and practical cooperation mechanisms that complement the foreign policy priorities of central governments.</w:t>
      </w:r>
    </w:p>
    <w:p w14:paraId="55076837" w14:textId="77777777" w:rsidR="003820D0" w:rsidRPr="001E0871" w:rsidRDefault="003820D0" w:rsidP="003820D0">
      <w:pPr>
        <w:spacing w:after="120" w:line="276" w:lineRule="auto"/>
        <w:ind w:left="72" w:firstLine="648"/>
        <w:jc w:val="both"/>
        <w:rPr>
          <w:rFonts w:ascii="Arial" w:hAnsi="Arial" w:cs="Arial"/>
          <w:sz w:val="28"/>
          <w:szCs w:val="28"/>
        </w:rPr>
      </w:pPr>
      <w:r w:rsidRPr="001E0871">
        <w:rPr>
          <w:rFonts w:ascii="Arial" w:hAnsi="Arial" w:cs="Arial"/>
          <w:sz w:val="28"/>
          <w:szCs w:val="28"/>
        </w:rPr>
        <w:t>This transformation is taking shape around concepts and agendas such as international municipal governance, sustainable development, resilient cities, and decentralized cooperation. While international municipal governance refers to the integration of local governments into global networks, the sustainable development approach necessitates a balanced consideration of economic, social, and environmental dimensions. The concept of resilient cities aims to enhance cities’ resilience against crises, while decentralized cooperation refers to international partnerships established directly among local actors.</w:t>
      </w:r>
    </w:p>
    <w:p w14:paraId="1835EA50" w14:textId="77777777" w:rsidR="003820D0" w:rsidRPr="001E0871" w:rsidRDefault="003820D0" w:rsidP="003820D0">
      <w:pPr>
        <w:spacing w:after="120" w:line="276" w:lineRule="auto"/>
        <w:ind w:left="72" w:firstLine="648"/>
        <w:jc w:val="both"/>
        <w:rPr>
          <w:rFonts w:ascii="Arial" w:hAnsi="Arial" w:cs="Arial"/>
          <w:sz w:val="28"/>
          <w:szCs w:val="28"/>
        </w:rPr>
      </w:pPr>
      <w:r w:rsidRPr="001E0871">
        <w:rPr>
          <w:rFonts w:ascii="Arial" w:hAnsi="Arial" w:cs="Arial"/>
          <w:sz w:val="28"/>
          <w:szCs w:val="28"/>
        </w:rPr>
        <w:t>This new sphere of interaction, referred to as local or city diplomacy, is manifested through municipalities establishing relationships with international organizations, signing sister city agreements, and developing various cooperation tools. Tools such as sister city relationships, cooperation protocols, memorandums of understanding, and letters of intent enable local governments to establish institutional ties on the international stage and systematize the exchange of experiences. These tools also play a significant role in building trust at the local level and fostering long-term partnerships.</w:t>
      </w:r>
    </w:p>
    <w:p w14:paraId="0D5A07AD" w14:textId="77777777" w:rsidR="009C5B3C" w:rsidRPr="001E0871" w:rsidRDefault="009C5B3C" w:rsidP="009C5B3C">
      <w:pPr>
        <w:spacing w:after="120" w:line="276" w:lineRule="auto"/>
        <w:ind w:left="72" w:firstLine="648"/>
        <w:jc w:val="both"/>
        <w:rPr>
          <w:rFonts w:ascii="Arial" w:hAnsi="Arial" w:cs="Arial"/>
          <w:sz w:val="28"/>
          <w:szCs w:val="28"/>
        </w:rPr>
      </w:pPr>
      <w:r w:rsidRPr="001E0871">
        <w:rPr>
          <w:rFonts w:ascii="Arial" w:hAnsi="Arial" w:cs="Arial"/>
          <w:sz w:val="28"/>
          <w:szCs w:val="28"/>
        </w:rPr>
        <w:t xml:space="preserve">The role of local governments in the international arena is also supported by various international documents. The 1953 European Charter of Municipalities is one of the early texts recognizing the right of local governments to engage in international cooperation. The 1985 European Charter of Local Self-Government safeguards the administrative and financial autonomy of local governments while also encouraging their participation in international cooperation. </w:t>
      </w:r>
    </w:p>
    <w:p w14:paraId="51E53058" w14:textId="77777777" w:rsidR="009C5B3C" w:rsidRPr="001E0871" w:rsidRDefault="009C5B3C" w:rsidP="009C5B3C">
      <w:pPr>
        <w:spacing w:after="120" w:line="276" w:lineRule="auto"/>
        <w:ind w:left="72" w:firstLine="648"/>
        <w:jc w:val="both"/>
        <w:rPr>
          <w:rFonts w:ascii="Arial" w:hAnsi="Arial" w:cs="Arial"/>
          <w:sz w:val="28"/>
          <w:szCs w:val="28"/>
        </w:rPr>
      </w:pPr>
      <w:r w:rsidRPr="001E0871">
        <w:rPr>
          <w:rFonts w:ascii="Arial" w:hAnsi="Arial" w:cs="Arial"/>
          <w:sz w:val="28"/>
          <w:szCs w:val="28"/>
        </w:rPr>
        <w:t>The 2023 Prague Declaration (Prague Declaration: More Trust in and Stronger Voice for Local and Regional Governments) emphasizes the need for local and regional governments to have stronger representation in decision-making processes and to assume a more effective role at the international level.</w:t>
      </w:r>
    </w:p>
    <w:p w14:paraId="607C7828" w14:textId="650B72FD" w:rsidR="009C5B3C" w:rsidRPr="001E0871" w:rsidRDefault="009C5B3C" w:rsidP="009C5B3C">
      <w:pPr>
        <w:spacing w:after="120" w:line="276" w:lineRule="auto"/>
        <w:ind w:left="72" w:firstLine="648"/>
        <w:jc w:val="both"/>
        <w:rPr>
          <w:rFonts w:ascii="Arial" w:hAnsi="Arial" w:cs="Arial"/>
          <w:sz w:val="28"/>
          <w:szCs w:val="28"/>
        </w:rPr>
      </w:pPr>
      <w:r w:rsidRPr="001E0871">
        <w:rPr>
          <w:rFonts w:ascii="Arial" w:hAnsi="Arial" w:cs="Arial"/>
          <w:sz w:val="28"/>
          <w:szCs w:val="28"/>
        </w:rPr>
        <w:t>Cooperation among local governments is not limited to symbolic relationships but is also developing in concrete policy areas. In particular, the sharing of best practices, and institutional capacity-building activities form the core components of this cooperation. Within this framework, local governments are generating innovative solutions to enhance the quality of public services and are making a direct contribution to regional development.</w:t>
      </w:r>
    </w:p>
    <w:p w14:paraId="2EE9C839" w14:textId="326D147D" w:rsidR="0022556E" w:rsidRPr="001E0871" w:rsidRDefault="0022556E" w:rsidP="0022556E">
      <w:pPr>
        <w:spacing w:after="120" w:line="276" w:lineRule="auto"/>
        <w:ind w:left="72" w:firstLine="648"/>
        <w:jc w:val="both"/>
        <w:rPr>
          <w:rFonts w:ascii="Arial" w:hAnsi="Arial" w:cs="Arial"/>
          <w:sz w:val="28"/>
          <w:szCs w:val="28"/>
        </w:rPr>
      </w:pPr>
      <w:r w:rsidRPr="001E0871">
        <w:rPr>
          <w:rFonts w:ascii="Arial" w:hAnsi="Arial" w:cs="Arial"/>
          <w:sz w:val="28"/>
          <w:szCs w:val="28"/>
        </w:rPr>
        <w:t>In this context, the TURKPA Workshop on “Local Governments and Cross-Border Cooperation,” held in Istanbul on December 4, 2025, served as an important platform for addressing the role of local governments in regional cooperation. Organized by the TURKPA Commission on Legal Affairs and International Relations in cooperation with the Union of Municipalities of the Turkic World (TDBB), the workshop was attended by parliamentarians, mayors, union representatives, legislative experts, and academics from Azerbaijan, Kyrgyzstan, Türkiye, Uzbekistan, and the Turkish Republic of Northern Cyprus. The presentations and discussions held during the workshop focused on the objectives of strengthening the institutional capacities of local governments, encouraging the exchange of mutual experiences, and ultimately deepening regional integration and sustainable development.</w:t>
      </w:r>
    </w:p>
    <w:p w14:paraId="155F2765" w14:textId="548EC2BB" w:rsidR="00BA479F" w:rsidRPr="00AF6CD7" w:rsidRDefault="0022556E" w:rsidP="00AF6CD7">
      <w:pPr>
        <w:spacing w:after="120" w:line="276" w:lineRule="auto"/>
        <w:ind w:left="72" w:firstLine="648"/>
        <w:jc w:val="both"/>
        <w:rPr>
          <w:rFonts w:ascii="Arial" w:hAnsi="Arial" w:cs="Arial"/>
          <w:sz w:val="28"/>
          <w:szCs w:val="28"/>
        </w:rPr>
      </w:pPr>
      <w:r w:rsidRPr="001E0871">
        <w:rPr>
          <w:rFonts w:ascii="Arial" w:hAnsi="Arial" w:cs="Arial"/>
          <w:sz w:val="28"/>
          <w:szCs w:val="28"/>
        </w:rPr>
        <w:t>The T</w:t>
      </w:r>
      <w:r w:rsidR="00D311D4" w:rsidRPr="001E0871">
        <w:rPr>
          <w:rFonts w:ascii="Arial" w:hAnsi="Arial" w:cs="Arial"/>
          <w:sz w:val="28"/>
          <w:szCs w:val="28"/>
        </w:rPr>
        <w:t>U</w:t>
      </w:r>
      <w:r w:rsidRPr="001E0871">
        <w:rPr>
          <w:rFonts w:ascii="Arial" w:hAnsi="Arial" w:cs="Arial"/>
          <w:sz w:val="28"/>
          <w:szCs w:val="28"/>
        </w:rPr>
        <w:t xml:space="preserve">RKPA </w:t>
      </w:r>
      <w:r w:rsidR="00D311D4" w:rsidRPr="001E0871">
        <w:rPr>
          <w:rFonts w:ascii="Arial" w:hAnsi="Arial" w:cs="Arial"/>
          <w:sz w:val="28"/>
          <w:szCs w:val="28"/>
        </w:rPr>
        <w:t>Standing</w:t>
      </w:r>
      <w:r w:rsidRPr="001E0871">
        <w:rPr>
          <w:rFonts w:ascii="Arial" w:hAnsi="Arial" w:cs="Arial"/>
          <w:sz w:val="28"/>
          <w:szCs w:val="28"/>
        </w:rPr>
        <w:t xml:space="preserve"> Commission Reports are analytical in nature and serve as documents that outline the current status of member parliaments. This report aims to assess the </w:t>
      </w:r>
      <w:r w:rsidR="003B5DA5" w:rsidRPr="001E0871">
        <w:rPr>
          <w:rFonts w:ascii="Arial" w:hAnsi="Arial" w:cs="Arial"/>
          <w:sz w:val="28"/>
          <w:szCs w:val="28"/>
        </w:rPr>
        <w:t>status</w:t>
      </w:r>
      <w:r w:rsidRPr="001E0871">
        <w:rPr>
          <w:rFonts w:ascii="Arial" w:hAnsi="Arial" w:cs="Arial"/>
          <w:sz w:val="28"/>
          <w:szCs w:val="28"/>
        </w:rPr>
        <w:t xml:space="preserve"> of member parliaments in light of their legal and institutional frameworks, their positions regarding international cooperation, the horizontal and vertical integration capacities of local governments, and their contributions to regional policy harmonization efforts. In this regard, the report identifies the current situation and seeks to contribute to T</w:t>
      </w:r>
      <w:r w:rsidR="00D311D4" w:rsidRPr="001E0871">
        <w:rPr>
          <w:rFonts w:ascii="Arial" w:hAnsi="Arial" w:cs="Arial"/>
          <w:sz w:val="28"/>
          <w:szCs w:val="28"/>
        </w:rPr>
        <w:t>U</w:t>
      </w:r>
      <w:r w:rsidRPr="001E0871">
        <w:rPr>
          <w:rFonts w:ascii="Arial" w:hAnsi="Arial" w:cs="Arial"/>
          <w:sz w:val="28"/>
          <w:szCs w:val="28"/>
        </w:rPr>
        <w:t>RKPA’s normative and coordination capacities by developing policy recommendations for the future.</w:t>
      </w:r>
    </w:p>
    <w:p w14:paraId="0352D53F" w14:textId="3BE3B971" w:rsidR="0051041C" w:rsidRPr="001E0871" w:rsidRDefault="0051041C" w:rsidP="00C759E6">
      <w:pPr>
        <w:pStyle w:val="Heading2"/>
        <w:numPr>
          <w:ilvl w:val="0"/>
          <w:numId w:val="17"/>
        </w:numPr>
        <w:spacing w:after="240"/>
        <w:rPr>
          <w:rFonts w:ascii="Arial" w:hAnsi="Arial" w:cs="Arial"/>
          <w:sz w:val="28"/>
          <w:szCs w:val="28"/>
        </w:rPr>
      </w:pPr>
      <w:r w:rsidRPr="001E0871">
        <w:rPr>
          <w:rFonts w:ascii="Arial" w:hAnsi="Arial" w:cs="Arial"/>
          <w:sz w:val="28"/>
          <w:szCs w:val="28"/>
        </w:rPr>
        <w:t>A</w:t>
      </w:r>
      <w:r w:rsidR="00015869" w:rsidRPr="001E0871">
        <w:rPr>
          <w:rFonts w:ascii="Arial" w:hAnsi="Arial" w:cs="Arial"/>
          <w:sz w:val="28"/>
          <w:szCs w:val="28"/>
        </w:rPr>
        <w:t>ZE</w:t>
      </w:r>
      <w:r w:rsidR="00633EB4" w:rsidRPr="001E0871">
        <w:rPr>
          <w:rFonts w:ascii="Arial" w:hAnsi="Arial" w:cs="Arial"/>
          <w:sz w:val="28"/>
          <w:szCs w:val="28"/>
        </w:rPr>
        <w:t>RBAIJAN</w:t>
      </w:r>
    </w:p>
    <w:p w14:paraId="7EFD0A92" w14:textId="77777777" w:rsidR="00BA1B63" w:rsidRPr="001E0871" w:rsidRDefault="00BA1B63" w:rsidP="00BA1B63">
      <w:pPr>
        <w:spacing w:after="80" w:line="276" w:lineRule="auto"/>
        <w:ind w:firstLine="720"/>
        <w:jc w:val="both"/>
        <w:rPr>
          <w:rFonts w:ascii="Arial" w:hAnsi="Arial" w:cs="Arial"/>
          <w:bCs/>
          <w:iCs/>
          <w:sz w:val="28"/>
          <w:szCs w:val="28"/>
        </w:rPr>
      </w:pPr>
      <w:r w:rsidRPr="001E0871">
        <w:rPr>
          <w:rFonts w:ascii="Arial" w:hAnsi="Arial" w:cs="Arial"/>
          <w:bCs/>
          <w:iCs/>
          <w:sz w:val="28"/>
          <w:szCs w:val="28"/>
        </w:rPr>
        <w:t xml:space="preserve">The local self-government system in the Republic of Azerbaijan was enshrined in the Constitution of the Republic of Azerbaijan of 1995 and given an institutional framework by the Law on the Status of Municipalities, adopted in 1999. Articles 142–146 of the Constitution clearly define the formation of municipalities, their powers, and the fundamental principles of local self-government. </w:t>
      </w:r>
    </w:p>
    <w:p w14:paraId="4C8B8F61" w14:textId="1D28B557" w:rsidR="00BA1B63" w:rsidRPr="001E0871" w:rsidRDefault="00BA1B63" w:rsidP="00936D95">
      <w:pPr>
        <w:spacing w:after="80" w:line="276" w:lineRule="auto"/>
        <w:ind w:firstLine="720"/>
        <w:jc w:val="both"/>
        <w:rPr>
          <w:rFonts w:ascii="Arial" w:hAnsi="Arial" w:cs="Arial"/>
          <w:bCs/>
          <w:iCs/>
          <w:sz w:val="28"/>
          <w:szCs w:val="28"/>
        </w:rPr>
      </w:pPr>
      <w:r w:rsidRPr="001E0871">
        <w:rPr>
          <w:rFonts w:ascii="Arial" w:hAnsi="Arial" w:cs="Arial"/>
          <w:bCs/>
          <w:iCs/>
          <w:sz w:val="28"/>
          <w:szCs w:val="28"/>
        </w:rPr>
        <w:t xml:space="preserve">The legal framework of the municipal system is not limited to these two foundational texts but is supported by complementary regulations such as the Law on </w:t>
      </w:r>
      <w:r w:rsidR="00936D95" w:rsidRPr="001E0871">
        <w:rPr>
          <w:rFonts w:ascii="Arial" w:hAnsi="Arial" w:cs="Arial"/>
          <w:bCs/>
          <w:iCs/>
          <w:sz w:val="28"/>
          <w:szCs w:val="28"/>
        </w:rPr>
        <w:t>Approval and Entry into Force of the Election Code of the Republic of Azerbaijan</w:t>
      </w:r>
      <w:r w:rsidRPr="001E0871">
        <w:rPr>
          <w:rFonts w:ascii="Arial" w:hAnsi="Arial" w:cs="Arial"/>
          <w:bCs/>
          <w:iCs/>
          <w:sz w:val="28"/>
          <w:szCs w:val="28"/>
        </w:rPr>
        <w:t xml:space="preserve">, the Law on Municipal Services, and the Law on </w:t>
      </w:r>
      <w:r w:rsidR="00936D95" w:rsidRPr="001E0871">
        <w:rPr>
          <w:rFonts w:ascii="Arial" w:hAnsi="Arial" w:cs="Arial"/>
          <w:bCs/>
          <w:iCs/>
          <w:sz w:val="28"/>
          <w:szCs w:val="28"/>
        </w:rPr>
        <w:t>Bases of Finance of Municipalities</w:t>
      </w:r>
      <w:r w:rsidRPr="001E0871">
        <w:rPr>
          <w:rFonts w:ascii="Arial" w:hAnsi="Arial" w:cs="Arial"/>
          <w:bCs/>
          <w:iCs/>
          <w:sz w:val="28"/>
          <w:szCs w:val="28"/>
        </w:rPr>
        <w:t>.</w:t>
      </w:r>
      <w:r w:rsidR="00ED008D" w:rsidRPr="001E0871">
        <w:rPr>
          <w:rFonts w:ascii="Arial" w:hAnsi="Arial" w:cs="Arial"/>
          <w:bCs/>
          <w:iCs/>
          <w:sz w:val="28"/>
          <w:szCs w:val="28"/>
        </w:rPr>
        <w:t xml:space="preserve"> </w:t>
      </w:r>
    </w:p>
    <w:p w14:paraId="1AE61455" w14:textId="210869DC" w:rsidR="00AC2052" w:rsidRPr="001E0871" w:rsidRDefault="00BA1B63" w:rsidP="00BA1B63">
      <w:pPr>
        <w:spacing w:after="80" w:line="276" w:lineRule="auto"/>
        <w:ind w:firstLine="720"/>
        <w:jc w:val="both"/>
        <w:rPr>
          <w:rFonts w:ascii="Arial" w:hAnsi="Arial" w:cs="Arial"/>
          <w:bCs/>
          <w:iCs/>
          <w:sz w:val="28"/>
          <w:szCs w:val="28"/>
        </w:rPr>
      </w:pPr>
      <w:r w:rsidRPr="001E0871">
        <w:rPr>
          <w:rFonts w:ascii="Arial" w:hAnsi="Arial" w:cs="Arial"/>
          <w:bCs/>
          <w:iCs/>
          <w:sz w:val="28"/>
          <w:szCs w:val="28"/>
        </w:rPr>
        <w:t>In Azerbaijan, the municipal system has developed within a structure open to reform processes since its inception. In particular, in recent years, policies have been implemented to consolidate municipalities with the aim of strengthening their administrative and financial capacities. These reforms aim to transform small, fragmented municipalities into larger administrative units capable of providing more effective services. The goal is to enhance both the resource utilization and service delivery capacities of local governments.</w:t>
      </w:r>
    </w:p>
    <w:p w14:paraId="0CFCB14F" w14:textId="7943B493" w:rsidR="008245CC" w:rsidRPr="001E0871" w:rsidRDefault="008245CC" w:rsidP="008245CC">
      <w:pPr>
        <w:spacing w:after="80" w:line="276" w:lineRule="auto"/>
        <w:ind w:firstLine="720"/>
        <w:jc w:val="both"/>
        <w:rPr>
          <w:rFonts w:ascii="Arial" w:hAnsi="Arial" w:cs="Arial"/>
          <w:bCs/>
          <w:iCs/>
          <w:sz w:val="28"/>
          <w:szCs w:val="28"/>
        </w:rPr>
      </w:pPr>
      <w:r w:rsidRPr="001E0871">
        <w:rPr>
          <w:rFonts w:ascii="Arial" w:hAnsi="Arial" w:cs="Arial"/>
          <w:bCs/>
          <w:iCs/>
          <w:sz w:val="28"/>
          <w:szCs w:val="28"/>
        </w:rPr>
        <w:t xml:space="preserve">According to the Election Code of the Republic of Azerbaijan, citizens of foreign countries who have reached the age of 18 and have resided in the relevant municipality for at least 5 years may participate in municipal elections. </w:t>
      </w:r>
    </w:p>
    <w:p w14:paraId="552ADAD8" w14:textId="35736E74" w:rsidR="008245CC" w:rsidRPr="001E0871" w:rsidRDefault="008245CC" w:rsidP="008245CC">
      <w:pPr>
        <w:spacing w:after="80" w:line="276" w:lineRule="auto"/>
        <w:ind w:firstLine="720"/>
        <w:jc w:val="both"/>
        <w:rPr>
          <w:rFonts w:ascii="Arial" w:hAnsi="Arial" w:cs="Arial"/>
          <w:bCs/>
          <w:iCs/>
          <w:sz w:val="28"/>
          <w:szCs w:val="28"/>
        </w:rPr>
      </w:pPr>
      <w:r w:rsidRPr="001E0871">
        <w:rPr>
          <w:rFonts w:ascii="Arial" w:hAnsi="Arial" w:cs="Arial"/>
          <w:bCs/>
          <w:iCs/>
          <w:sz w:val="28"/>
          <w:szCs w:val="28"/>
        </w:rPr>
        <w:t xml:space="preserve">According to the Law of the Republic of Azerbaijan "On Grants", municipalities can both receive grants and provide grants to other legal entities and individuals, including other municipalities. </w:t>
      </w:r>
    </w:p>
    <w:p w14:paraId="540FF84C" w14:textId="28612625" w:rsidR="008245CC" w:rsidRPr="001E0871" w:rsidRDefault="008245CC" w:rsidP="008245CC">
      <w:pPr>
        <w:spacing w:after="80" w:line="276" w:lineRule="auto"/>
        <w:ind w:firstLine="720"/>
        <w:jc w:val="both"/>
        <w:rPr>
          <w:rFonts w:ascii="Arial" w:hAnsi="Arial" w:cs="Arial"/>
          <w:bCs/>
          <w:iCs/>
          <w:sz w:val="28"/>
          <w:szCs w:val="28"/>
        </w:rPr>
      </w:pPr>
      <w:r w:rsidRPr="001E0871">
        <w:rPr>
          <w:rFonts w:ascii="Arial" w:hAnsi="Arial" w:cs="Arial"/>
          <w:bCs/>
          <w:iCs/>
          <w:sz w:val="28"/>
          <w:szCs w:val="28"/>
        </w:rPr>
        <w:t xml:space="preserve">Article 10-1 of the Law of the Republic of Azerbaijan “On the Status of a Municipality” contains provisions on international cooperation of municipalities. According to this article, municipalities and associations of municipalities may, in agreement with the relevant executive authority (Ministry of Foreign Affairs), conclude agreements on cooperation with local self-government bodies of foreign states and become members of specialized organizations of local self-government bodies. The relevant executive authority (Ministry of Justice) organizes exchange of experience with local self-government bodies of foreign states, their associations and specialized organizations in order to increase the professional level of municipal members and employees. </w:t>
      </w:r>
    </w:p>
    <w:p w14:paraId="2D3A22E0" w14:textId="77777777" w:rsidR="00DC47C6" w:rsidRPr="001E0871" w:rsidRDefault="00DC47C6" w:rsidP="00DC47C6">
      <w:pPr>
        <w:spacing w:after="80" w:line="276" w:lineRule="auto"/>
        <w:ind w:firstLine="720"/>
        <w:jc w:val="both"/>
        <w:rPr>
          <w:rFonts w:ascii="Arial" w:hAnsi="Arial" w:cs="Arial"/>
          <w:bCs/>
          <w:iCs/>
          <w:sz w:val="28"/>
          <w:szCs w:val="28"/>
        </w:rPr>
      </w:pPr>
      <w:r w:rsidRPr="001E0871">
        <w:rPr>
          <w:rFonts w:ascii="Arial" w:hAnsi="Arial" w:cs="Arial"/>
          <w:bCs/>
          <w:iCs/>
          <w:sz w:val="28"/>
          <w:szCs w:val="28"/>
        </w:rPr>
        <w:t>Municipalities, based on their legal personality status, can establish direct contact with foreign local governments, sign cooperation protocols, and develop joint projects in areas such as local development, tourism, the environment, and culture. However, these activities must be consistent with the international agreements to which the Republic of Azerbaijan is a party and its foreign policy principles.</w:t>
      </w:r>
    </w:p>
    <w:p w14:paraId="6F2A31F5" w14:textId="2A58A85E" w:rsidR="00F96EBB" w:rsidRPr="001E0871" w:rsidRDefault="00DC47C6" w:rsidP="00DC47C6">
      <w:pPr>
        <w:spacing w:after="80" w:line="276" w:lineRule="auto"/>
        <w:ind w:firstLine="720"/>
        <w:jc w:val="both"/>
        <w:rPr>
          <w:rFonts w:ascii="Arial" w:hAnsi="Arial" w:cs="Arial"/>
          <w:bCs/>
          <w:iCs/>
          <w:sz w:val="28"/>
          <w:szCs w:val="28"/>
        </w:rPr>
      </w:pPr>
      <w:r w:rsidRPr="001E0871">
        <w:rPr>
          <w:rFonts w:ascii="Arial" w:hAnsi="Arial" w:cs="Arial"/>
          <w:bCs/>
          <w:iCs/>
          <w:sz w:val="28"/>
          <w:szCs w:val="28"/>
        </w:rPr>
        <w:t>Azerbaijani municipalities also expand their activities through cooperation and membership with international organizations. In this context, participation in global local government networks such as United Cities and Local Governments (UCLG) is possible, and municipalities can also partner on projects with organizations like the United Nations Development Programme (UNDP). At the national level, the National Union of Municipalities of Azerbaijan (ABMA) stands out as a key institutional actor that coordinates municipalities’ international relations and supports capacity-building activities.</w:t>
      </w:r>
    </w:p>
    <w:p w14:paraId="726C8459" w14:textId="77777777" w:rsidR="00DC47C6" w:rsidRPr="001E0871" w:rsidRDefault="00DC47C6" w:rsidP="00DC47C6">
      <w:pPr>
        <w:spacing w:after="80" w:line="276" w:lineRule="auto"/>
        <w:ind w:firstLine="720"/>
        <w:jc w:val="both"/>
        <w:rPr>
          <w:rFonts w:ascii="Arial" w:hAnsi="Arial" w:cs="Arial"/>
          <w:bCs/>
          <w:iCs/>
          <w:sz w:val="28"/>
          <w:szCs w:val="28"/>
        </w:rPr>
      </w:pPr>
      <w:r w:rsidRPr="001E0871">
        <w:rPr>
          <w:rFonts w:ascii="Arial" w:hAnsi="Arial" w:cs="Arial"/>
          <w:bCs/>
          <w:iCs/>
          <w:sz w:val="28"/>
          <w:szCs w:val="28"/>
        </w:rPr>
        <w:t>Although the sister city program is not regulated by a separate law under Azerbaijani law, it is implemented within the framework of legal personality and authority provided by existing legislation. In order to establish a sister city relationship, the relevant municipal council must first adopt a resolution. Following this resolution, a protocol or letter of intent is signed between the two municipalities, outlining cooperation in areas such as culture, education, trade, or tourism. These documents form the legal basis of the relationship and define the obligations of the parties.</w:t>
      </w:r>
    </w:p>
    <w:p w14:paraId="481E34BB" w14:textId="77777777" w:rsidR="00DC47C6" w:rsidRPr="001E0871" w:rsidRDefault="00DC47C6" w:rsidP="00DC47C6">
      <w:pPr>
        <w:spacing w:after="80" w:line="276" w:lineRule="auto"/>
        <w:ind w:firstLine="720"/>
        <w:jc w:val="both"/>
        <w:rPr>
          <w:rFonts w:ascii="Arial" w:hAnsi="Arial" w:cs="Arial"/>
          <w:bCs/>
          <w:iCs/>
          <w:sz w:val="28"/>
          <w:szCs w:val="28"/>
        </w:rPr>
      </w:pPr>
      <w:r w:rsidRPr="001E0871">
        <w:rPr>
          <w:rFonts w:ascii="Arial" w:hAnsi="Arial" w:cs="Arial"/>
          <w:bCs/>
          <w:iCs/>
          <w:sz w:val="28"/>
          <w:szCs w:val="28"/>
        </w:rPr>
        <w:t>The membership of Azerbaijani municipalities and the National Union of Azerbaijani Municipalities in international organizations is currently being managed within a framework of specific focus and prioritization. The Asian Mayors Forum (AMF) and the Organization of Islamic Capitals and Cities (OICC) stand out in this regard. In this context, the cities of Baku and Ganja are members of the AMF, and Baku also holds active membership status in the OICC.</w:t>
      </w:r>
    </w:p>
    <w:p w14:paraId="505E4D65" w14:textId="49D9C113" w:rsidR="00324DE4" w:rsidRPr="001E0871" w:rsidRDefault="00DC47C6" w:rsidP="00DC47C6">
      <w:pPr>
        <w:spacing w:after="80" w:line="276" w:lineRule="auto"/>
        <w:ind w:firstLine="720"/>
        <w:jc w:val="both"/>
        <w:rPr>
          <w:rFonts w:ascii="Arial" w:hAnsi="Arial" w:cs="Arial"/>
          <w:bCs/>
          <w:iCs/>
          <w:sz w:val="28"/>
          <w:szCs w:val="28"/>
        </w:rPr>
      </w:pPr>
      <w:r w:rsidRPr="001E0871">
        <w:rPr>
          <w:rFonts w:ascii="Arial" w:hAnsi="Arial" w:cs="Arial"/>
          <w:bCs/>
          <w:iCs/>
          <w:sz w:val="28"/>
          <w:szCs w:val="28"/>
        </w:rPr>
        <w:t>The protocol signed between the Turkish Municipalities Union of Cyprus and the National Union of Azerbaijani Municipalities, which envisions cooperation in various fields such as education, health, tourism, infrastructure, and the environment, serves as a concrete example of the institutionalization of inter-municipal relations. The protocol aims to facilitate the exchange of experiences, foster sister-city relationships, strengthen the administrative and technical capacities of local governments, and implement joint projects.</w:t>
      </w:r>
    </w:p>
    <w:p w14:paraId="5D0352E1" w14:textId="77777777" w:rsidR="00DC47C6" w:rsidRPr="001E0871" w:rsidRDefault="00DC47C6" w:rsidP="00DC47C6">
      <w:pPr>
        <w:spacing w:after="80" w:line="276" w:lineRule="auto"/>
        <w:ind w:firstLine="720"/>
        <w:jc w:val="both"/>
        <w:rPr>
          <w:rFonts w:ascii="Arial" w:hAnsi="Arial" w:cs="Arial"/>
          <w:bCs/>
          <w:iCs/>
          <w:sz w:val="28"/>
          <w:szCs w:val="28"/>
        </w:rPr>
      </w:pPr>
      <w:r w:rsidRPr="001E0871">
        <w:rPr>
          <w:rFonts w:ascii="Arial" w:hAnsi="Arial" w:cs="Arial"/>
          <w:bCs/>
          <w:iCs/>
          <w:sz w:val="28"/>
          <w:szCs w:val="28"/>
        </w:rPr>
        <w:t xml:space="preserve">In Azerbaijan, the role of local governments in international cooperation is primarily shaped through project-based participation, sister city relationships, and technical cooperation mechanisms. Municipalities engage with the international community in areas such as capacity building, securing funding, and sharing best practices, particularly through programs supported by the European Union and the United Nations. </w:t>
      </w:r>
    </w:p>
    <w:p w14:paraId="3D577BDD" w14:textId="638F6444" w:rsidR="00F96EBB" w:rsidRPr="001E0871" w:rsidRDefault="00DC47C6" w:rsidP="00DC47C6">
      <w:pPr>
        <w:spacing w:after="80" w:line="276" w:lineRule="auto"/>
        <w:ind w:firstLine="720"/>
        <w:jc w:val="both"/>
        <w:rPr>
          <w:rFonts w:ascii="Arial" w:hAnsi="Arial" w:cs="Arial"/>
          <w:bCs/>
          <w:iCs/>
          <w:sz w:val="28"/>
          <w:szCs w:val="28"/>
        </w:rPr>
      </w:pPr>
      <w:r w:rsidRPr="001E0871">
        <w:rPr>
          <w:rFonts w:ascii="Arial" w:hAnsi="Arial" w:cs="Arial"/>
          <w:bCs/>
          <w:iCs/>
          <w:sz w:val="28"/>
          <w:szCs w:val="28"/>
        </w:rPr>
        <w:t>As a result, the municipal system in Azerbaijan is based on a strong constitutional foundation and operates within an increasingly developed legal framework. Although explicit provisions regarding international cooperation are limited, existing general authorities provide municipalities with a broad scope of action. This situation enables local governments to open up to the outside world, particularly through sister city programs and relationships established with international organizations, thereby strengthening regional cooperation.</w:t>
      </w:r>
    </w:p>
    <w:p w14:paraId="42D6711C" w14:textId="77777777" w:rsidR="00F558FA" w:rsidRPr="001E0871" w:rsidRDefault="00F558FA" w:rsidP="00C759E6">
      <w:pPr>
        <w:spacing w:line="276" w:lineRule="auto"/>
        <w:jc w:val="both"/>
        <w:rPr>
          <w:rFonts w:ascii="Arial" w:hAnsi="Arial" w:cs="Arial"/>
          <w:bCs/>
          <w:iCs/>
          <w:sz w:val="28"/>
          <w:szCs w:val="28"/>
        </w:rPr>
      </w:pPr>
    </w:p>
    <w:p w14:paraId="15FCDE0A" w14:textId="77777777" w:rsidR="00375984" w:rsidRPr="001E0871" w:rsidRDefault="00375984" w:rsidP="00C759E6">
      <w:pPr>
        <w:spacing w:line="276" w:lineRule="auto"/>
        <w:jc w:val="both"/>
        <w:rPr>
          <w:rFonts w:ascii="Arial" w:hAnsi="Arial" w:cs="Arial"/>
          <w:bCs/>
          <w:iCs/>
          <w:sz w:val="28"/>
          <w:szCs w:val="28"/>
        </w:rPr>
      </w:pPr>
    </w:p>
    <w:p w14:paraId="01377796" w14:textId="2497119E" w:rsidR="0051041C" w:rsidRPr="001E0871" w:rsidRDefault="0051041C" w:rsidP="00C759E6">
      <w:pPr>
        <w:pStyle w:val="Heading2"/>
        <w:numPr>
          <w:ilvl w:val="0"/>
          <w:numId w:val="17"/>
        </w:numPr>
        <w:spacing w:after="240"/>
        <w:rPr>
          <w:rFonts w:ascii="Arial" w:hAnsi="Arial" w:cs="Arial"/>
          <w:sz w:val="28"/>
          <w:szCs w:val="28"/>
        </w:rPr>
      </w:pPr>
      <w:r w:rsidRPr="001E0871">
        <w:rPr>
          <w:rFonts w:ascii="Arial" w:hAnsi="Arial" w:cs="Arial"/>
          <w:sz w:val="28"/>
          <w:szCs w:val="28"/>
        </w:rPr>
        <w:t>K</w:t>
      </w:r>
      <w:r w:rsidR="002476DD" w:rsidRPr="001E0871">
        <w:rPr>
          <w:rFonts w:ascii="Arial" w:hAnsi="Arial" w:cs="Arial"/>
          <w:sz w:val="28"/>
          <w:szCs w:val="28"/>
        </w:rPr>
        <w:t>AZA</w:t>
      </w:r>
      <w:r w:rsidR="00DC47C6" w:rsidRPr="001E0871">
        <w:rPr>
          <w:rFonts w:ascii="Arial" w:hAnsi="Arial" w:cs="Arial"/>
          <w:sz w:val="28"/>
          <w:szCs w:val="28"/>
        </w:rPr>
        <w:t>KHSTAN</w:t>
      </w:r>
    </w:p>
    <w:p w14:paraId="190CB95B" w14:textId="77777777" w:rsidR="00DC47C6" w:rsidRPr="001E0871" w:rsidRDefault="00DC47C6" w:rsidP="00DC47C6">
      <w:pPr>
        <w:spacing w:after="80" w:line="276" w:lineRule="auto"/>
        <w:ind w:firstLine="720"/>
        <w:jc w:val="both"/>
        <w:rPr>
          <w:rFonts w:ascii="Arial" w:hAnsi="Arial" w:cs="Arial"/>
          <w:sz w:val="28"/>
          <w:szCs w:val="28"/>
        </w:rPr>
      </w:pPr>
      <w:r w:rsidRPr="001E0871">
        <w:rPr>
          <w:rFonts w:ascii="Arial" w:hAnsi="Arial" w:cs="Arial"/>
          <w:sz w:val="28"/>
          <w:szCs w:val="28"/>
        </w:rPr>
        <w:t xml:space="preserve">The Law on Local Government and Self-Governance of Kazakhstan (Law No. 148-II of January 23, 2001) defines the structure, powers, and responsibilities of local governments. The Law on Local Government and Self-Governance regulates the </w:t>
      </w:r>
      <w:r w:rsidRPr="001E0871">
        <w:rPr>
          <w:rFonts w:ascii="Arial" w:hAnsi="Arial" w:cs="Arial"/>
          <w:i/>
          <w:iCs/>
          <w:sz w:val="28"/>
          <w:szCs w:val="28"/>
        </w:rPr>
        <w:t>maslihat</w:t>
      </w:r>
      <w:r w:rsidRPr="001E0871">
        <w:rPr>
          <w:rFonts w:ascii="Arial" w:hAnsi="Arial" w:cs="Arial"/>
          <w:sz w:val="28"/>
          <w:szCs w:val="28"/>
        </w:rPr>
        <w:t xml:space="preserve"> (elected regional council) and </w:t>
      </w:r>
      <w:r w:rsidRPr="001E0871">
        <w:rPr>
          <w:rFonts w:ascii="Arial" w:hAnsi="Arial" w:cs="Arial"/>
          <w:i/>
          <w:iCs/>
          <w:sz w:val="28"/>
          <w:szCs w:val="28"/>
        </w:rPr>
        <w:t>akimat</w:t>
      </w:r>
      <w:r w:rsidRPr="001E0871">
        <w:rPr>
          <w:rFonts w:ascii="Arial" w:hAnsi="Arial" w:cs="Arial"/>
          <w:sz w:val="28"/>
          <w:szCs w:val="28"/>
        </w:rPr>
        <w:t xml:space="preserve"> (local executive body) at the regional, provincial, and district levels. Maslihats are defined as bodies elected to reflect “the will of the people.” The </w:t>
      </w:r>
      <w:r w:rsidRPr="001E0871">
        <w:rPr>
          <w:rFonts w:ascii="Arial" w:hAnsi="Arial" w:cs="Arial"/>
          <w:i/>
          <w:iCs/>
          <w:sz w:val="28"/>
          <w:szCs w:val="28"/>
        </w:rPr>
        <w:t>akim</w:t>
      </w:r>
      <w:r w:rsidRPr="001E0871">
        <w:rPr>
          <w:rFonts w:ascii="Arial" w:hAnsi="Arial" w:cs="Arial"/>
          <w:sz w:val="28"/>
          <w:szCs w:val="28"/>
        </w:rPr>
        <w:t xml:space="preserve"> (governor) serves as the head of the local executive, representing the President and the Government. </w:t>
      </w:r>
    </w:p>
    <w:p w14:paraId="720D75EA" w14:textId="77777777" w:rsidR="00DC47C6" w:rsidRPr="001E0871" w:rsidRDefault="00DC47C6" w:rsidP="00DC47C6">
      <w:pPr>
        <w:spacing w:after="80" w:line="276" w:lineRule="auto"/>
        <w:ind w:firstLine="720"/>
        <w:jc w:val="both"/>
        <w:rPr>
          <w:rFonts w:ascii="Arial" w:hAnsi="Arial" w:cs="Arial"/>
          <w:sz w:val="28"/>
          <w:szCs w:val="28"/>
        </w:rPr>
      </w:pPr>
      <w:r w:rsidRPr="001E0871">
        <w:rPr>
          <w:rFonts w:ascii="Arial" w:hAnsi="Arial" w:cs="Arial"/>
          <w:sz w:val="28"/>
          <w:szCs w:val="28"/>
        </w:rPr>
        <w:t>The duties of maslihats include approving the development plans and budget of the relevant region, determining the administrative structure, appointing akims, and overseeing the activities of the executive. On the other hand, the Law on Local Self-Government and Self-Administration does not contain specific provisions regarding international cooperation. In current practice, Kazakh municipalities typically establish “sister city” relationships at the level of protocols or memorandums of understanding; these procedures often require approval from central authorities.</w:t>
      </w:r>
    </w:p>
    <w:p w14:paraId="7B8846E6" w14:textId="74FDFA5C" w:rsidR="00491DC1" w:rsidRPr="001E0871" w:rsidRDefault="00491DC1" w:rsidP="00491DC1">
      <w:pPr>
        <w:spacing w:after="80" w:line="276" w:lineRule="auto"/>
        <w:ind w:firstLine="720"/>
        <w:jc w:val="both"/>
        <w:rPr>
          <w:rFonts w:ascii="Arial" w:hAnsi="Arial" w:cs="Arial"/>
          <w:sz w:val="28"/>
          <w:szCs w:val="28"/>
        </w:rPr>
      </w:pPr>
      <w:r w:rsidRPr="001E0871">
        <w:rPr>
          <w:rFonts w:ascii="Arial" w:hAnsi="Arial" w:cs="Arial"/>
          <w:sz w:val="28"/>
          <w:szCs w:val="28"/>
        </w:rPr>
        <w:t>The provisions of the 2001 Law do not contain any direct provision regarding municipalities establishing cooperation with foreign counterpart organizations. The only provision in the Law related to international cooperation concerns the participation of foreign nationals in local government activities. Pursuant to Article 2-1, paragraph 2, “Foreigners with permanent residence have the right to participate in local government activities to the extent provided for by this Law or international agreements.” This provision indicates that foreigners may play a role in local self-government under certain conditions, but it does not grant direct authority regarding international sister city relationships.</w:t>
      </w:r>
    </w:p>
    <w:p w14:paraId="3614D6FF" w14:textId="77777777" w:rsidR="00491DC1" w:rsidRPr="001E0871" w:rsidRDefault="00491DC1" w:rsidP="00491DC1">
      <w:pPr>
        <w:spacing w:after="80" w:line="276" w:lineRule="auto"/>
        <w:ind w:firstLine="720"/>
        <w:jc w:val="both"/>
        <w:rPr>
          <w:rFonts w:ascii="Arial" w:hAnsi="Arial" w:cs="Arial"/>
          <w:sz w:val="28"/>
          <w:szCs w:val="28"/>
        </w:rPr>
      </w:pPr>
      <w:r w:rsidRPr="001E0871">
        <w:rPr>
          <w:rFonts w:ascii="Arial" w:hAnsi="Arial" w:cs="Arial"/>
          <w:sz w:val="28"/>
          <w:szCs w:val="28"/>
        </w:rPr>
        <w:t xml:space="preserve">The restrictions outlined in Article 4 of the Local Administration and Self-Governance Law, however, define the scope of action for local governments. According to these provisions, maslikhats and akimats may not make decisions that affect the national budget, finance, or labor markets; furthermore, their development plans must align with national development strategies. </w:t>
      </w:r>
    </w:p>
    <w:p w14:paraId="6A4F0F6A" w14:textId="5888CEC6" w:rsidR="000B29B6" w:rsidRPr="001E0871" w:rsidRDefault="00491DC1" w:rsidP="00491DC1">
      <w:pPr>
        <w:spacing w:after="80" w:line="276" w:lineRule="auto"/>
        <w:ind w:firstLine="720"/>
        <w:jc w:val="both"/>
        <w:rPr>
          <w:rFonts w:ascii="Arial" w:hAnsi="Arial" w:cs="Arial"/>
          <w:sz w:val="28"/>
          <w:szCs w:val="28"/>
        </w:rPr>
      </w:pPr>
      <w:r w:rsidRPr="001E0871">
        <w:rPr>
          <w:rFonts w:ascii="Arial" w:hAnsi="Arial" w:cs="Arial"/>
          <w:sz w:val="28"/>
          <w:szCs w:val="28"/>
        </w:rPr>
        <w:t>In the context of international cooperation, these restrictions prevent local governments from unilaterally entering into foreign trade or investment agreements. Since the Law contains no explicit provisions regarding the conditions under which local governments may sign protocols or agreements with foreign entities, such collaborations in practice generally require central government oversight.</w:t>
      </w:r>
    </w:p>
    <w:p w14:paraId="2BE30E3E" w14:textId="11096BAA" w:rsidR="00FC12AB" w:rsidRPr="001E0871" w:rsidRDefault="00FC12AB" w:rsidP="00FC12AB">
      <w:pPr>
        <w:spacing w:after="80" w:line="276" w:lineRule="auto"/>
        <w:ind w:firstLine="720"/>
        <w:jc w:val="both"/>
        <w:rPr>
          <w:rFonts w:ascii="Arial" w:hAnsi="Arial" w:cs="Arial"/>
          <w:sz w:val="28"/>
          <w:szCs w:val="28"/>
        </w:rPr>
      </w:pPr>
      <w:r w:rsidRPr="001E0871">
        <w:rPr>
          <w:rFonts w:ascii="Arial" w:hAnsi="Arial" w:cs="Arial"/>
          <w:sz w:val="28"/>
          <w:szCs w:val="28"/>
        </w:rPr>
        <w:t>The sister city relationships established by the municipalities of Kaza</w:t>
      </w:r>
      <w:r w:rsidR="00390E79" w:rsidRPr="001E0871">
        <w:rPr>
          <w:rFonts w:ascii="Arial" w:hAnsi="Arial" w:cs="Arial"/>
          <w:sz w:val="28"/>
          <w:szCs w:val="28"/>
        </w:rPr>
        <w:t>k</w:t>
      </w:r>
      <w:r w:rsidRPr="001E0871">
        <w:rPr>
          <w:rFonts w:ascii="Arial" w:hAnsi="Arial" w:cs="Arial"/>
          <w:sz w:val="28"/>
          <w:szCs w:val="28"/>
        </w:rPr>
        <w:t>hstan with Azerbaijan, Kyrgyzstan, and T</w:t>
      </w:r>
      <w:r w:rsidR="00390E79" w:rsidRPr="001E0871">
        <w:rPr>
          <w:rFonts w:ascii="Arial" w:hAnsi="Arial" w:cs="Arial"/>
          <w:sz w:val="28"/>
          <w:szCs w:val="28"/>
        </w:rPr>
        <w:t>ürkiye</w:t>
      </w:r>
      <w:r w:rsidRPr="001E0871">
        <w:rPr>
          <w:rFonts w:ascii="Arial" w:hAnsi="Arial" w:cs="Arial"/>
          <w:sz w:val="28"/>
          <w:szCs w:val="28"/>
        </w:rPr>
        <w:t xml:space="preserve"> have generally been formalized through bilateral protocols or memorandums of understanding. Although there are no specific regulations in official legislation, these relationships take concrete form during diplomatic visits by local government representatives or at business forums.</w:t>
      </w:r>
    </w:p>
    <w:p w14:paraId="40A63964" w14:textId="77777777" w:rsidR="00FC12AB" w:rsidRPr="001E0871" w:rsidRDefault="00FC12AB" w:rsidP="00FC12AB">
      <w:pPr>
        <w:spacing w:after="80" w:line="276" w:lineRule="auto"/>
        <w:ind w:firstLine="720"/>
        <w:jc w:val="both"/>
        <w:rPr>
          <w:rFonts w:ascii="Arial" w:hAnsi="Arial" w:cs="Arial"/>
          <w:sz w:val="28"/>
          <w:szCs w:val="28"/>
        </w:rPr>
      </w:pPr>
      <w:r w:rsidRPr="001E0871">
        <w:rPr>
          <w:rFonts w:ascii="Arial" w:hAnsi="Arial" w:cs="Arial"/>
          <w:sz w:val="28"/>
          <w:szCs w:val="28"/>
        </w:rPr>
        <w:t>In the Republic of Kazakhstan, sister city programs stand out as one of the most important tools for local governments to develop their international relations. These programs aim to foster cultural exchange, economic cooperation, and the strengthening of social ties.</w:t>
      </w:r>
    </w:p>
    <w:p w14:paraId="147CF6FE" w14:textId="587E5799" w:rsidR="00F63AAE" w:rsidRPr="001E0871" w:rsidRDefault="00390E79" w:rsidP="00FC12AB">
      <w:pPr>
        <w:spacing w:after="80" w:line="276" w:lineRule="auto"/>
        <w:ind w:firstLine="720"/>
        <w:jc w:val="both"/>
        <w:rPr>
          <w:rFonts w:ascii="Arial" w:hAnsi="Arial" w:cs="Arial"/>
          <w:sz w:val="28"/>
          <w:szCs w:val="28"/>
        </w:rPr>
      </w:pPr>
      <w:r w:rsidRPr="001E0871">
        <w:rPr>
          <w:rFonts w:ascii="Arial" w:hAnsi="Arial" w:cs="Arial"/>
          <w:sz w:val="28"/>
          <w:szCs w:val="28"/>
        </w:rPr>
        <w:t>From a general perspective</w:t>
      </w:r>
      <w:r w:rsidR="00FC12AB" w:rsidRPr="001E0871">
        <w:rPr>
          <w:rFonts w:ascii="Arial" w:hAnsi="Arial" w:cs="Arial"/>
          <w:sz w:val="28"/>
          <w:szCs w:val="28"/>
        </w:rPr>
        <w:t>, Kazakhstan’s sister city programs have evolved into a mechanism that deepens international cooperation through concrete projects and regular events, rather than remaining merely at the protocol level. These relationships not only strengthen the integration of the Turkic world but also make significant contributions to regional economic and cultural development.</w:t>
      </w:r>
    </w:p>
    <w:p w14:paraId="72B407B3" w14:textId="0F2403F4" w:rsidR="000415B7" w:rsidRPr="00AF6CD7" w:rsidRDefault="000415B7" w:rsidP="00AF6CD7">
      <w:pPr>
        <w:jc w:val="both"/>
        <w:rPr>
          <w:rFonts w:ascii="Arial" w:hAnsi="Arial" w:cs="Arial"/>
          <w:b/>
          <w:iCs/>
          <w:sz w:val="28"/>
          <w:szCs w:val="28"/>
        </w:rPr>
      </w:pPr>
    </w:p>
    <w:p w14:paraId="483BC81D" w14:textId="76446FB3" w:rsidR="0051041C" w:rsidRPr="001E0871" w:rsidRDefault="0051041C" w:rsidP="00C759E6">
      <w:pPr>
        <w:pStyle w:val="Heading2"/>
        <w:numPr>
          <w:ilvl w:val="0"/>
          <w:numId w:val="17"/>
        </w:numPr>
        <w:spacing w:after="240"/>
        <w:rPr>
          <w:rFonts w:ascii="Arial" w:hAnsi="Arial" w:cs="Arial"/>
          <w:sz w:val="28"/>
          <w:szCs w:val="28"/>
        </w:rPr>
      </w:pPr>
      <w:r w:rsidRPr="001E0871">
        <w:rPr>
          <w:rFonts w:ascii="Arial" w:hAnsi="Arial" w:cs="Arial"/>
          <w:sz w:val="28"/>
          <w:szCs w:val="28"/>
        </w:rPr>
        <w:t>K</w:t>
      </w:r>
      <w:r w:rsidR="00476655" w:rsidRPr="001E0871">
        <w:rPr>
          <w:rFonts w:ascii="Arial" w:hAnsi="Arial" w:cs="Arial"/>
          <w:sz w:val="28"/>
          <w:szCs w:val="28"/>
        </w:rPr>
        <w:t>YRGYSZSTAN</w:t>
      </w:r>
    </w:p>
    <w:p w14:paraId="4CCDB80B" w14:textId="77777777" w:rsidR="00476655" w:rsidRPr="001E0871" w:rsidRDefault="00476655" w:rsidP="00476655">
      <w:pPr>
        <w:spacing w:after="80" w:line="276" w:lineRule="auto"/>
        <w:ind w:left="66" w:firstLine="654"/>
        <w:jc w:val="both"/>
        <w:rPr>
          <w:rFonts w:ascii="Arial" w:hAnsi="Arial" w:cs="Arial"/>
          <w:bCs/>
          <w:iCs/>
          <w:sz w:val="28"/>
          <w:szCs w:val="28"/>
        </w:rPr>
      </w:pPr>
      <w:r w:rsidRPr="001E0871">
        <w:rPr>
          <w:rFonts w:ascii="Arial" w:hAnsi="Arial" w:cs="Arial"/>
          <w:bCs/>
          <w:iCs/>
          <w:sz w:val="28"/>
          <w:szCs w:val="28"/>
        </w:rPr>
        <w:t xml:space="preserve">The Law of the Kyrgyz Republic on Local State Administration and Local Self-Government (No. 123 of October 21, 2021) serves as the fundamental regulatory framework for the country’s local government system. This Law comprehensively regulates the organizational principles, duties, powers, and responsibilities of local state administrations and local self-government bodies, as well as the relationships between them. </w:t>
      </w:r>
    </w:p>
    <w:p w14:paraId="7749781C" w14:textId="3E216361" w:rsidR="00780CF7" w:rsidRPr="001E0871" w:rsidRDefault="00476655" w:rsidP="00476655">
      <w:pPr>
        <w:spacing w:after="80" w:line="276" w:lineRule="auto"/>
        <w:ind w:left="66" w:firstLine="654"/>
        <w:jc w:val="both"/>
        <w:rPr>
          <w:rFonts w:ascii="Arial" w:hAnsi="Arial" w:cs="Arial"/>
          <w:bCs/>
          <w:iCs/>
          <w:sz w:val="28"/>
          <w:szCs w:val="28"/>
        </w:rPr>
      </w:pPr>
      <w:r w:rsidRPr="001E0871">
        <w:rPr>
          <w:rFonts w:ascii="Arial" w:hAnsi="Arial" w:cs="Arial"/>
          <w:bCs/>
          <w:iCs/>
          <w:sz w:val="28"/>
          <w:szCs w:val="28"/>
        </w:rPr>
        <w:t xml:space="preserve">The Law on Local State Administration and Local Self-Government has a dual structure: on the one hand, local state administrations (akimliks) operating under the President and the Council of Ministers, and on the other hand, local self-government units operating through representative bodies (kenesh) and executive bodies (mayor’s offices and </w:t>
      </w:r>
      <w:r w:rsidRPr="001E0871">
        <w:rPr>
          <w:rFonts w:ascii="Arial" w:hAnsi="Arial" w:cs="Arial"/>
          <w:bCs/>
          <w:i/>
          <w:sz w:val="28"/>
          <w:szCs w:val="28"/>
        </w:rPr>
        <w:t>ayıl ökmöt</w:t>
      </w:r>
      <w:r w:rsidRPr="001E0871">
        <w:rPr>
          <w:rFonts w:ascii="Arial" w:hAnsi="Arial" w:cs="Arial"/>
          <w:bCs/>
          <w:iCs/>
          <w:sz w:val="28"/>
          <w:szCs w:val="28"/>
        </w:rPr>
        <w:t>) established by local communities to address their own issues.</w:t>
      </w:r>
    </w:p>
    <w:p w14:paraId="34B9260F" w14:textId="77777777" w:rsidR="00956C93" w:rsidRPr="001E0871" w:rsidRDefault="00956C93" w:rsidP="00956C93">
      <w:pPr>
        <w:spacing w:after="80" w:line="276" w:lineRule="auto"/>
        <w:ind w:left="66" w:firstLine="654"/>
        <w:jc w:val="both"/>
        <w:rPr>
          <w:rFonts w:ascii="Arial" w:hAnsi="Arial" w:cs="Arial"/>
          <w:bCs/>
          <w:iCs/>
          <w:sz w:val="28"/>
          <w:szCs w:val="28"/>
        </w:rPr>
      </w:pPr>
      <w:r w:rsidRPr="001E0871">
        <w:rPr>
          <w:rFonts w:ascii="Arial" w:hAnsi="Arial" w:cs="Arial"/>
          <w:bCs/>
          <w:iCs/>
          <w:sz w:val="28"/>
          <w:szCs w:val="28"/>
        </w:rPr>
        <w:t xml:space="preserve">The provisions of the Law on Local Public Administration and Local Self-Government that permit international cooperation are specifically set forth in Article 22. According to this article, local self-government bodies may establish associations and unions for the purpose of representing common interests and cooperating with international organizations. While the second paragraph of the same article states that these associations may engage in any form of cooperation regarding issues related to the development of local self-government, provided that such cooperation does not conflict with the law, the third paragraph explicitly grants local self-government bodies and their associations the right to join international local government associations and federations. This provision forms the fundamental legal basis for sister city programs. </w:t>
      </w:r>
    </w:p>
    <w:p w14:paraId="3DF5CDF7" w14:textId="77777777" w:rsidR="00956C93" w:rsidRPr="001E0871" w:rsidRDefault="00956C93" w:rsidP="00956C93">
      <w:pPr>
        <w:spacing w:after="80" w:line="276" w:lineRule="auto"/>
        <w:ind w:left="66" w:firstLine="654"/>
        <w:jc w:val="both"/>
        <w:rPr>
          <w:rFonts w:ascii="Arial" w:hAnsi="Arial" w:cs="Arial"/>
          <w:bCs/>
          <w:iCs/>
          <w:sz w:val="28"/>
          <w:szCs w:val="28"/>
        </w:rPr>
      </w:pPr>
      <w:r w:rsidRPr="001E0871">
        <w:rPr>
          <w:rFonts w:ascii="Arial" w:hAnsi="Arial" w:cs="Arial"/>
          <w:bCs/>
          <w:iCs/>
          <w:sz w:val="28"/>
          <w:szCs w:val="28"/>
        </w:rPr>
        <w:t>Furthermore, provisions such as Article 7, Paragraph 17, and Article 45, Paragraph 4, of the Law on Local State Administration and Local Self-Government grant local governments the authority to attract investments and grants and to enter into contracts for this purpose, thereby strengthening the financial and legal foundation for international cooperation.</w:t>
      </w:r>
    </w:p>
    <w:p w14:paraId="4389189F" w14:textId="4AC2C654" w:rsidR="00956C93" w:rsidRPr="001E0871" w:rsidRDefault="00956C93" w:rsidP="00956C93">
      <w:pPr>
        <w:spacing w:after="80" w:line="276" w:lineRule="auto"/>
        <w:ind w:left="66" w:firstLine="654"/>
        <w:jc w:val="both"/>
        <w:rPr>
          <w:rFonts w:ascii="Arial" w:hAnsi="Arial" w:cs="Arial"/>
          <w:bCs/>
          <w:iCs/>
          <w:sz w:val="28"/>
          <w:szCs w:val="28"/>
        </w:rPr>
      </w:pPr>
      <w:r w:rsidRPr="001E0871">
        <w:rPr>
          <w:rFonts w:ascii="Arial" w:hAnsi="Arial" w:cs="Arial"/>
          <w:bCs/>
          <w:iCs/>
          <w:sz w:val="28"/>
          <w:szCs w:val="28"/>
        </w:rPr>
        <w:t>Municipalities in Kyrgyzstan are actively developing sister city relationships with the Republic of T</w:t>
      </w:r>
      <w:r w:rsidR="009245CE" w:rsidRPr="001E0871">
        <w:rPr>
          <w:rFonts w:ascii="Arial" w:hAnsi="Arial" w:cs="Arial"/>
          <w:bCs/>
          <w:iCs/>
          <w:sz w:val="28"/>
          <w:szCs w:val="28"/>
        </w:rPr>
        <w:t>ürkiye</w:t>
      </w:r>
      <w:r w:rsidRPr="001E0871">
        <w:rPr>
          <w:rFonts w:ascii="Arial" w:hAnsi="Arial" w:cs="Arial"/>
          <w:bCs/>
          <w:iCs/>
          <w:sz w:val="28"/>
          <w:szCs w:val="28"/>
        </w:rPr>
        <w:t>, the Republic of Kazakhstan, and the Republic of Azerbaijan. The legal basis for these collaborations is grounded in the provisions of the Law on Local State Administration and Local Self-Government, as outlined above.</w:t>
      </w:r>
    </w:p>
    <w:p w14:paraId="7D827795" w14:textId="6922376D" w:rsidR="00956C93" w:rsidRPr="001E0871" w:rsidRDefault="00956C93" w:rsidP="00956C93">
      <w:pPr>
        <w:spacing w:after="80" w:line="276" w:lineRule="auto"/>
        <w:ind w:left="66" w:firstLine="654"/>
        <w:jc w:val="both"/>
        <w:rPr>
          <w:rFonts w:ascii="Arial" w:hAnsi="Arial" w:cs="Arial"/>
          <w:bCs/>
          <w:iCs/>
          <w:sz w:val="28"/>
          <w:szCs w:val="28"/>
        </w:rPr>
      </w:pPr>
      <w:r w:rsidRPr="001E0871">
        <w:rPr>
          <w:rFonts w:ascii="Arial" w:hAnsi="Arial" w:cs="Arial"/>
          <w:bCs/>
          <w:iCs/>
          <w:sz w:val="28"/>
          <w:szCs w:val="28"/>
        </w:rPr>
        <w:t xml:space="preserve">Institutional ties exist between </w:t>
      </w:r>
      <w:r w:rsidR="00EB4AFC" w:rsidRPr="001E0871">
        <w:rPr>
          <w:rFonts w:ascii="Arial" w:hAnsi="Arial" w:cs="Arial"/>
          <w:bCs/>
          <w:iCs/>
          <w:sz w:val="28"/>
          <w:szCs w:val="28"/>
        </w:rPr>
        <w:t>the Union of</w:t>
      </w:r>
      <w:r w:rsidRPr="001E0871">
        <w:rPr>
          <w:rFonts w:ascii="Arial" w:hAnsi="Arial" w:cs="Arial"/>
          <w:bCs/>
          <w:iCs/>
          <w:sz w:val="28"/>
          <w:szCs w:val="28"/>
        </w:rPr>
        <w:t xml:space="preserve"> Turkish World Municipalities (TDBB)</w:t>
      </w:r>
      <w:r w:rsidR="00EB4AFC" w:rsidRPr="001E0871">
        <w:rPr>
          <w:rFonts w:ascii="Arial" w:hAnsi="Arial" w:cs="Arial"/>
          <w:bCs/>
          <w:iCs/>
          <w:sz w:val="28"/>
          <w:szCs w:val="28"/>
        </w:rPr>
        <w:t>, headquartered in İstanbul</w:t>
      </w:r>
      <w:r w:rsidR="002373F2" w:rsidRPr="001E0871">
        <w:rPr>
          <w:rFonts w:ascii="Arial" w:hAnsi="Arial" w:cs="Arial"/>
          <w:bCs/>
          <w:iCs/>
          <w:sz w:val="28"/>
          <w:szCs w:val="28"/>
        </w:rPr>
        <w:t>,</w:t>
      </w:r>
      <w:r w:rsidRPr="001E0871">
        <w:rPr>
          <w:rFonts w:ascii="Arial" w:hAnsi="Arial" w:cs="Arial"/>
          <w:bCs/>
          <w:iCs/>
          <w:sz w:val="28"/>
          <w:szCs w:val="28"/>
        </w:rPr>
        <w:t xml:space="preserve"> and the Kyrgyz Association of Local Self-Governments. Regular meetings are held within the framework of cooperation between the two organizations. During these meetings, future directions for cooperation are discussed, and opportunities are explored to organize events aimed at sharing best practices from Turkish cities with rural administration heads and mayors in Kyrgyzstan. </w:t>
      </w:r>
    </w:p>
    <w:p w14:paraId="5A91F600" w14:textId="4C77C49E" w:rsidR="002373F2" w:rsidRPr="001E0871" w:rsidRDefault="002373F2" w:rsidP="002373F2">
      <w:pPr>
        <w:spacing w:after="80" w:line="276" w:lineRule="auto"/>
        <w:ind w:left="66" w:firstLine="654"/>
        <w:jc w:val="both"/>
        <w:rPr>
          <w:rFonts w:ascii="Arial" w:hAnsi="Arial" w:cs="Arial"/>
          <w:bCs/>
          <w:iCs/>
          <w:sz w:val="28"/>
          <w:szCs w:val="28"/>
        </w:rPr>
      </w:pPr>
      <w:r w:rsidRPr="001E0871">
        <w:rPr>
          <w:rFonts w:ascii="Arial" w:hAnsi="Arial" w:cs="Arial"/>
          <w:bCs/>
          <w:iCs/>
          <w:sz w:val="28"/>
          <w:szCs w:val="28"/>
        </w:rPr>
        <w:t>Another significant event in the realm of international cooperation was the International Urban Development Forum held in Bishkek, the capital of Kyrgyzstan, in 2023. The Union of</w:t>
      </w:r>
      <w:r w:rsidR="006129B9" w:rsidRPr="001E0871">
        <w:rPr>
          <w:rFonts w:ascii="Arial" w:hAnsi="Arial" w:cs="Arial"/>
          <w:bCs/>
          <w:iCs/>
          <w:sz w:val="28"/>
          <w:szCs w:val="28"/>
        </w:rPr>
        <w:t xml:space="preserve"> Turkic World</w:t>
      </w:r>
      <w:r w:rsidRPr="001E0871">
        <w:rPr>
          <w:rFonts w:ascii="Arial" w:hAnsi="Arial" w:cs="Arial"/>
          <w:bCs/>
          <w:iCs/>
          <w:sz w:val="28"/>
          <w:szCs w:val="28"/>
        </w:rPr>
        <w:t xml:space="preserve"> Municipalities provided informational and organizational support for this forum; representatives from Kyrgyzstan, T</w:t>
      </w:r>
      <w:r w:rsidR="006129B9" w:rsidRPr="001E0871">
        <w:rPr>
          <w:rFonts w:ascii="Arial" w:hAnsi="Arial" w:cs="Arial"/>
          <w:bCs/>
          <w:iCs/>
          <w:sz w:val="28"/>
          <w:szCs w:val="28"/>
        </w:rPr>
        <w:t>ü</w:t>
      </w:r>
      <w:r w:rsidRPr="001E0871">
        <w:rPr>
          <w:rFonts w:ascii="Arial" w:hAnsi="Arial" w:cs="Arial"/>
          <w:bCs/>
          <w:iCs/>
          <w:sz w:val="28"/>
          <w:szCs w:val="28"/>
        </w:rPr>
        <w:t>rk</w:t>
      </w:r>
      <w:r w:rsidR="006129B9" w:rsidRPr="001E0871">
        <w:rPr>
          <w:rFonts w:ascii="Arial" w:hAnsi="Arial" w:cs="Arial"/>
          <w:bCs/>
          <w:iCs/>
          <w:sz w:val="28"/>
          <w:szCs w:val="28"/>
        </w:rPr>
        <w:t>i</w:t>
      </w:r>
      <w:r w:rsidRPr="001E0871">
        <w:rPr>
          <w:rFonts w:ascii="Arial" w:hAnsi="Arial" w:cs="Arial"/>
          <w:bCs/>
          <w:iCs/>
          <w:sz w:val="28"/>
          <w:szCs w:val="28"/>
        </w:rPr>
        <w:t>y</w:t>
      </w:r>
      <w:r w:rsidR="006129B9" w:rsidRPr="001E0871">
        <w:rPr>
          <w:rFonts w:ascii="Arial" w:hAnsi="Arial" w:cs="Arial"/>
          <w:bCs/>
          <w:iCs/>
          <w:sz w:val="28"/>
          <w:szCs w:val="28"/>
        </w:rPr>
        <w:t>e</w:t>
      </w:r>
      <w:r w:rsidRPr="001E0871">
        <w:rPr>
          <w:rFonts w:ascii="Arial" w:hAnsi="Arial" w:cs="Arial"/>
          <w:bCs/>
          <w:iCs/>
          <w:sz w:val="28"/>
          <w:szCs w:val="28"/>
        </w:rPr>
        <w:t>, Russia, Kazakhstan, Mongolia, France, Germany, the United States, and other countries participated in the forum. At the forum, mayors from numerous cities in Kyrgyzstan, along with international and local experts, gathered to discuss urbanization challenges and effective solutions for sustainable development.</w:t>
      </w:r>
    </w:p>
    <w:p w14:paraId="11F3F3CA" w14:textId="737DC0C8" w:rsidR="002B46E5" w:rsidRPr="001E0871" w:rsidRDefault="002373F2" w:rsidP="00AF6CD7">
      <w:pPr>
        <w:spacing w:after="80" w:line="276" w:lineRule="auto"/>
        <w:ind w:left="66" w:firstLine="654"/>
        <w:jc w:val="both"/>
        <w:rPr>
          <w:rFonts w:ascii="Arial" w:hAnsi="Arial" w:cs="Arial"/>
          <w:bCs/>
          <w:iCs/>
          <w:sz w:val="28"/>
          <w:szCs w:val="28"/>
        </w:rPr>
      </w:pPr>
      <w:r w:rsidRPr="001E0871">
        <w:rPr>
          <w:rFonts w:ascii="Arial" w:hAnsi="Arial" w:cs="Arial"/>
          <w:bCs/>
          <w:iCs/>
          <w:sz w:val="28"/>
          <w:szCs w:val="28"/>
        </w:rPr>
        <w:t>In summary, municipalities in Kyrgyzstan possess a strong legal framework for developing international cooperation and actively utilize this opportunity, particularly in their relations with Turkic states.</w:t>
      </w:r>
    </w:p>
    <w:p w14:paraId="195CD718" w14:textId="4ADBAFBB" w:rsidR="0051041C" w:rsidRPr="001E0871" w:rsidRDefault="003378D0" w:rsidP="00C759E6">
      <w:pPr>
        <w:pStyle w:val="Heading2"/>
        <w:numPr>
          <w:ilvl w:val="0"/>
          <w:numId w:val="17"/>
        </w:numPr>
        <w:spacing w:after="240"/>
        <w:rPr>
          <w:rFonts w:ascii="Arial" w:hAnsi="Arial" w:cs="Arial"/>
          <w:sz w:val="28"/>
          <w:szCs w:val="28"/>
        </w:rPr>
      </w:pPr>
      <w:r w:rsidRPr="001E0871">
        <w:rPr>
          <w:rFonts w:ascii="Arial" w:hAnsi="Arial" w:cs="Arial"/>
          <w:sz w:val="28"/>
          <w:szCs w:val="28"/>
        </w:rPr>
        <w:t>TÜRKİYE</w:t>
      </w:r>
    </w:p>
    <w:p w14:paraId="0B75DC2B" w14:textId="0CAB8F92" w:rsidR="00B05CE8" w:rsidRPr="001E0871" w:rsidRDefault="00B05CE8" w:rsidP="00B05CE8">
      <w:pPr>
        <w:spacing w:after="80" w:line="276" w:lineRule="auto"/>
        <w:ind w:firstLine="720"/>
        <w:jc w:val="both"/>
        <w:rPr>
          <w:rFonts w:ascii="Arial" w:hAnsi="Arial" w:cs="Arial"/>
          <w:sz w:val="28"/>
          <w:szCs w:val="28"/>
        </w:rPr>
      </w:pPr>
      <w:r w:rsidRPr="001E0871">
        <w:rPr>
          <w:rFonts w:ascii="Arial" w:hAnsi="Arial" w:cs="Arial"/>
          <w:sz w:val="28"/>
          <w:szCs w:val="28"/>
        </w:rPr>
        <w:t>The primary legal basis for international cooperation activities by local governments in Türkiye is the Municipalities Law No. 5393 (July 3, 2005). Article 1 of the Law states that its purpose is “to regulate the establishment, organs, administration, duties, authorities, and responsibilities of municipalities, as well as their procedures and principles of operation.” Within this scope, the Law contains direct provisions granting municipalities the opportunity to engage in international cooperation.</w:t>
      </w:r>
    </w:p>
    <w:p w14:paraId="438C0CAD" w14:textId="3E677FB8" w:rsidR="00B05CE8" w:rsidRPr="001E0871" w:rsidRDefault="00B05CE8" w:rsidP="00B05CE8">
      <w:pPr>
        <w:spacing w:after="80" w:line="276" w:lineRule="auto"/>
        <w:ind w:firstLine="720"/>
        <w:jc w:val="both"/>
        <w:rPr>
          <w:rFonts w:ascii="Arial" w:hAnsi="Arial" w:cs="Arial"/>
          <w:sz w:val="28"/>
          <w:szCs w:val="28"/>
        </w:rPr>
      </w:pPr>
      <w:r w:rsidRPr="001E0871">
        <w:rPr>
          <w:rFonts w:ascii="Arial" w:hAnsi="Arial" w:cs="Arial"/>
          <w:sz w:val="28"/>
          <w:szCs w:val="28"/>
        </w:rPr>
        <w:t>In particular, Article 18 of Law No. 5393 explicitly grants the municipal council the authority, among its duties and powers, to “decide on establishing mutual cooperation with municipalities and local administrative unions abroad, with the permission of the Ministry of Environment and Urbanization</w:t>
      </w:r>
      <w:r w:rsidR="003D1833" w:rsidRPr="001E0871">
        <w:rPr>
          <w:rFonts w:ascii="Arial" w:hAnsi="Arial" w:cs="Arial"/>
          <w:sz w:val="28"/>
          <w:szCs w:val="28"/>
        </w:rPr>
        <w:t xml:space="preserve"> and Climate Change</w:t>
      </w:r>
      <w:r w:rsidRPr="001E0871">
        <w:rPr>
          <w:rFonts w:ascii="Arial" w:hAnsi="Arial" w:cs="Arial"/>
          <w:sz w:val="28"/>
          <w:szCs w:val="28"/>
        </w:rPr>
        <w:t>; and on establishing sister city relationships.” This provision provides the legal basis for Turkish local governments to establish direct ties with cities in other T</w:t>
      </w:r>
      <w:r w:rsidR="003D1833" w:rsidRPr="001E0871">
        <w:rPr>
          <w:rFonts w:ascii="Arial" w:hAnsi="Arial" w:cs="Arial"/>
          <w:sz w:val="28"/>
          <w:szCs w:val="28"/>
        </w:rPr>
        <w:t>U</w:t>
      </w:r>
      <w:r w:rsidRPr="001E0871">
        <w:rPr>
          <w:rFonts w:ascii="Arial" w:hAnsi="Arial" w:cs="Arial"/>
          <w:sz w:val="28"/>
          <w:szCs w:val="28"/>
        </w:rPr>
        <w:t>RKPA member states.</w:t>
      </w:r>
    </w:p>
    <w:p w14:paraId="0DDBE472" w14:textId="6ECF2562" w:rsidR="000F77F9" w:rsidRPr="001E0871" w:rsidRDefault="00B05CE8" w:rsidP="00B05CE8">
      <w:pPr>
        <w:spacing w:after="80" w:line="276" w:lineRule="auto"/>
        <w:ind w:firstLine="720"/>
        <w:jc w:val="both"/>
        <w:rPr>
          <w:rFonts w:ascii="Arial" w:hAnsi="Arial" w:cs="Arial"/>
          <w:sz w:val="28"/>
          <w:szCs w:val="28"/>
        </w:rPr>
      </w:pPr>
      <w:r w:rsidRPr="001E0871">
        <w:rPr>
          <w:rFonts w:ascii="Arial" w:hAnsi="Arial" w:cs="Arial"/>
          <w:sz w:val="28"/>
          <w:szCs w:val="28"/>
        </w:rPr>
        <w:t>Article 14 of the same Municipalities Law stipulates that municipalities “may become members of international organizations of local governments,” while Article 15 regulates that “municipalities may carry out joint projects with foreign municipalities.” These articles not only cover bilateral relations but also facilitate the development of regional cooperation through multilateral platforms.</w:t>
      </w:r>
    </w:p>
    <w:p w14:paraId="66AE3524" w14:textId="77777777" w:rsidR="008456FB" w:rsidRPr="001E0871" w:rsidRDefault="008456FB" w:rsidP="008456FB">
      <w:pPr>
        <w:spacing w:after="80" w:line="276" w:lineRule="auto"/>
        <w:ind w:firstLine="720"/>
        <w:jc w:val="both"/>
        <w:rPr>
          <w:rFonts w:ascii="Arial" w:hAnsi="Arial" w:cs="Arial"/>
          <w:sz w:val="28"/>
          <w:szCs w:val="28"/>
        </w:rPr>
      </w:pPr>
      <w:r w:rsidRPr="001E0871">
        <w:rPr>
          <w:rFonts w:ascii="Arial" w:hAnsi="Arial" w:cs="Arial"/>
          <w:sz w:val="28"/>
          <w:szCs w:val="28"/>
        </w:rPr>
        <w:t>On the other hand, the coordination of local governments’ international activities with the central government is subject to the authorization and coordination of the Ministry of Foreign Affairs, in accordance with Article 1/6 of Law No. 1173 on the Conduct and Coordination of International Relations. This regulation provides municipalities with the flexibility to utilize concrete cooperation tools such as sister city agreements, joint service projects, and capacity-building programs.</w:t>
      </w:r>
    </w:p>
    <w:p w14:paraId="4439998B" w14:textId="175EA679" w:rsidR="008456FB" w:rsidRPr="001E0871" w:rsidRDefault="008456FB" w:rsidP="008456FB">
      <w:pPr>
        <w:spacing w:after="80" w:line="276" w:lineRule="auto"/>
        <w:ind w:firstLine="720"/>
        <w:jc w:val="both"/>
        <w:rPr>
          <w:rFonts w:ascii="Arial" w:hAnsi="Arial" w:cs="Arial"/>
          <w:sz w:val="28"/>
          <w:szCs w:val="28"/>
        </w:rPr>
      </w:pPr>
      <w:r w:rsidRPr="001E0871">
        <w:rPr>
          <w:rFonts w:ascii="Arial" w:hAnsi="Arial" w:cs="Arial"/>
          <w:sz w:val="28"/>
          <w:szCs w:val="28"/>
        </w:rPr>
        <w:t>Cooperation among local governments has increasingly taken on a more structured nature within the framework of bilateral protocols and institutional mechanisms. In this process, the Union of Turkish World Municipalities (TDBB) and the Union of Municipalities of Türkiye (TBB) have emerged as key actors contributing to the development of inter-municipal relations in line with their respective mandates and institutional capacities.</w:t>
      </w:r>
    </w:p>
    <w:p w14:paraId="70C43FD0" w14:textId="61612045" w:rsidR="008456FB" w:rsidRPr="001E0871" w:rsidRDefault="008456FB" w:rsidP="008456FB">
      <w:pPr>
        <w:spacing w:after="80" w:line="276" w:lineRule="auto"/>
        <w:ind w:firstLine="720"/>
        <w:jc w:val="both"/>
        <w:rPr>
          <w:rFonts w:ascii="Arial" w:hAnsi="Arial" w:cs="Arial"/>
          <w:sz w:val="28"/>
          <w:szCs w:val="28"/>
        </w:rPr>
      </w:pPr>
      <w:r w:rsidRPr="001E0871">
        <w:rPr>
          <w:rFonts w:ascii="Arial" w:hAnsi="Arial" w:cs="Arial"/>
          <w:sz w:val="28"/>
          <w:szCs w:val="28"/>
        </w:rPr>
        <w:t>As an international platform promoting cooperation among municipalities in the Turkic world, the TDBB carries out activities aimed at increasing the exchange of knowledge and experience, spreading a culture of joint projects, and strengthening solidarity among local governments. The TBB, as the umbrella organization for municipalities in Türkiye, conducts work in areas such as developing the institutional capacity of local governments, carrying out educational activities, and supporting opportunities for international cooperation.</w:t>
      </w:r>
    </w:p>
    <w:p w14:paraId="57CDAEDF" w14:textId="4388F4EE" w:rsidR="008456FB" w:rsidRPr="001E0871" w:rsidRDefault="00600089" w:rsidP="008456FB">
      <w:pPr>
        <w:spacing w:after="80" w:line="276" w:lineRule="auto"/>
        <w:ind w:firstLine="720"/>
        <w:jc w:val="both"/>
        <w:rPr>
          <w:rFonts w:ascii="Arial" w:hAnsi="Arial" w:cs="Arial"/>
          <w:sz w:val="28"/>
          <w:szCs w:val="28"/>
        </w:rPr>
      </w:pPr>
      <w:r w:rsidRPr="001E0871">
        <w:rPr>
          <w:rFonts w:ascii="Arial" w:hAnsi="Arial" w:cs="Arial"/>
          <w:sz w:val="28"/>
          <w:szCs w:val="28"/>
        </w:rPr>
        <w:t>Municipalities</w:t>
      </w:r>
      <w:r w:rsidR="008456FB" w:rsidRPr="001E0871">
        <w:rPr>
          <w:rFonts w:ascii="Arial" w:hAnsi="Arial" w:cs="Arial"/>
          <w:sz w:val="28"/>
          <w:szCs w:val="28"/>
        </w:rPr>
        <w:t xml:space="preserve"> of the Republic of T</w:t>
      </w:r>
      <w:r w:rsidRPr="001E0871">
        <w:rPr>
          <w:rFonts w:ascii="Arial" w:hAnsi="Arial" w:cs="Arial"/>
          <w:sz w:val="28"/>
          <w:szCs w:val="28"/>
        </w:rPr>
        <w:t>ürkiye</w:t>
      </w:r>
      <w:r w:rsidR="008456FB" w:rsidRPr="001E0871">
        <w:rPr>
          <w:rFonts w:ascii="Arial" w:hAnsi="Arial" w:cs="Arial"/>
          <w:sz w:val="28"/>
          <w:szCs w:val="28"/>
        </w:rPr>
        <w:t xml:space="preserve"> play an active role at the regional and global levels through their active participation in international cooperation networks. In this context, one of the key organizations to which Turkish municipalities belong is the United Cities and Local Governments Middle East and West Asia Regional Organization (UCLG-MEWA). Operating with a mission to strengthen regional cooperation, UCLG-MEWA includes local governments from many countries, including T</w:t>
      </w:r>
      <w:r w:rsidR="00426CC8" w:rsidRPr="001E0871">
        <w:rPr>
          <w:rFonts w:ascii="Arial" w:hAnsi="Arial" w:cs="Arial"/>
          <w:sz w:val="28"/>
          <w:szCs w:val="28"/>
        </w:rPr>
        <w:t>ürkiye</w:t>
      </w:r>
      <w:r w:rsidR="008456FB" w:rsidRPr="001E0871">
        <w:rPr>
          <w:rFonts w:ascii="Arial" w:hAnsi="Arial" w:cs="Arial"/>
          <w:sz w:val="28"/>
          <w:szCs w:val="28"/>
        </w:rPr>
        <w:t>, and the membership process is carried out through a written application and a decision by the relevant governing board.</w:t>
      </w:r>
    </w:p>
    <w:p w14:paraId="08BA88A4" w14:textId="1F9444B8" w:rsidR="008456FB" w:rsidRPr="001E0871" w:rsidRDefault="008456FB" w:rsidP="008456FB">
      <w:pPr>
        <w:spacing w:after="80" w:line="276" w:lineRule="auto"/>
        <w:ind w:firstLine="720"/>
        <w:jc w:val="both"/>
        <w:rPr>
          <w:rFonts w:ascii="Arial" w:hAnsi="Arial" w:cs="Arial"/>
          <w:sz w:val="28"/>
          <w:szCs w:val="28"/>
        </w:rPr>
      </w:pPr>
      <w:r w:rsidRPr="001E0871">
        <w:rPr>
          <w:rFonts w:ascii="Arial" w:hAnsi="Arial" w:cs="Arial"/>
          <w:sz w:val="28"/>
          <w:szCs w:val="28"/>
        </w:rPr>
        <w:t xml:space="preserve">On the other hand, the International Association of Agricultural Cities (AGRICITIES), another important organization focused on agriculture and rural development, is also a platform that attracts significant interest from Turkish municipalities. </w:t>
      </w:r>
      <w:r w:rsidR="001602C6" w:rsidRPr="001E0871">
        <w:rPr>
          <w:rFonts w:ascii="Arial" w:hAnsi="Arial" w:cs="Arial"/>
          <w:sz w:val="28"/>
          <w:szCs w:val="28"/>
        </w:rPr>
        <w:t>Headquartered</w:t>
      </w:r>
      <w:r w:rsidRPr="001E0871">
        <w:rPr>
          <w:rFonts w:ascii="Arial" w:hAnsi="Arial" w:cs="Arial"/>
          <w:sz w:val="28"/>
          <w:szCs w:val="28"/>
        </w:rPr>
        <w:t xml:space="preserve"> in Konya, this association continues its activities with the founding membership of many Turkish metropolitan municipalities, primarily Konya, Istanbul, and Gaziantep, and facilitates cooperation on sustainable agriculture and food security.</w:t>
      </w:r>
    </w:p>
    <w:p w14:paraId="7718B711" w14:textId="0ED55E02" w:rsidR="008456FB" w:rsidRPr="001E0871" w:rsidRDefault="008456FB" w:rsidP="008456FB">
      <w:pPr>
        <w:spacing w:after="80" w:line="276" w:lineRule="auto"/>
        <w:ind w:firstLine="720"/>
        <w:jc w:val="both"/>
        <w:rPr>
          <w:rFonts w:ascii="Arial" w:hAnsi="Arial" w:cs="Arial"/>
          <w:sz w:val="28"/>
          <w:szCs w:val="28"/>
        </w:rPr>
      </w:pPr>
      <w:r w:rsidRPr="001E0871">
        <w:rPr>
          <w:rFonts w:ascii="Arial" w:hAnsi="Arial" w:cs="Arial"/>
          <w:sz w:val="28"/>
          <w:szCs w:val="28"/>
        </w:rPr>
        <w:t>Additionally, among the other international organizations to which Turkish municipalities belong, the World Association of Major Metropolises (METROPOLIS) stands out. In this organization, where the Istanbul Metropolitan Municipality is represented on the board of directors, seven major cities from T</w:t>
      </w:r>
      <w:r w:rsidR="00A321A7" w:rsidRPr="001E0871">
        <w:rPr>
          <w:rFonts w:ascii="Arial" w:hAnsi="Arial" w:cs="Arial"/>
          <w:sz w:val="28"/>
          <w:szCs w:val="28"/>
        </w:rPr>
        <w:t>ürkiye</w:t>
      </w:r>
      <w:r w:rsidRPr="001E0871">
        <w:rPr>
          <w:rFonts w:ascii="Arial" w:hAnsi="Arial" w:cs="Arial"/>
          <w:sz w:val="28"/>
          <w:szCs w:val="28"/>
        </w:rPr>
        <w:t xml:space="preserve"> (Istanbul, Diyarbakır, Gaziantep, Kocaeli, Konya, Antalya, and Muğla) hold direct full membership status, while the Union of Turkish Municipalities (TBB) also participates in this network as an associate member. </w:t>
      </w:r>
    </w:p>
    <w:p w14:paraId="56C1E486" w14:textId="68A48583" w:rsidR="004A2532" w:rsidRPr="001E0871" w:rsidRDefault="004A2532" w:rsidP="004A2532">
      <w:pPr>
        <w:spacing w:after="80" w:line="276" w:lineRule="auto"/>
        <w:ind w:firstLine="720"/>
        <w:jc w:val="both"/>
        <w:rPr>
          <w:rFonts w:ascii="Arial" w:hAnsi="Arial" w:cs="Arial"/>
          <w:sz w:val="28"/>
          <w:szCs w:val="28"/>
        </w:rPr>
      </w:pPr>
      <w:r w:rsidRPr="001E0871">
        <w:rPr>
          <w:rFonts w:ascii="Arial" w:hAnsi="Arial" w:cs="Arial"/>
          <w:sz w:val="28"/>
          <w:szCs w:val="28"/>
        </w:rPr>
        <w:t>In addition, some municipalities from T</w:t>
      </w:r>
      <w:r w:rsidR="002578E1" w:rsidRPr="001E0871">
        <w:rPr>
          <w:rFonts w:ascii="Arial" w:hAnsi="Arial" w:cs="Arial"/>
          <w:sz w:val="28"/>
          <w:szCs w:val="28"/>
        </w:rPr>
        <w:t>ürkiye</w:t>
      </w:r>
      <w:r w:rsidRPr="001E0871">
        <w:rPr>
          <w:rFonts w:ascii="Arial" w:hAnsi="Arial" w:cs="Arial"/>
          <w:sz w:val="28"/>
          <w:szCs w:val="28"/>
        </w:rPr>
        <w:t xml:space="preserve"> are members of Europe-focused platforms such as the Council of European Municipalities and Regions (CEMR) and the European Cities Network (EUROCITIES). Among the municipalities affiliated with the Union of Turkish Municipalities (TBB) that are members of CEMR are the municipalities of Istanbul, Diyarbakır, Eskişehir, Karabük, Üsküdar, Oğuzeli, Terme, and Akyurt. </w:t>
      </w:r>
    </w:p>
    <w:p w14:paraId="6768DD1E" w14:textId="77777777" w:rsidR="004A2532" w:rsidRPr="001E0871" w:rsidRDefault="004A2532" w:rsidP="004A2532">
      <w:pPr>
        <w:spacing w:after="80" w:line="276" w:lineRule="auto"/>
        <w:ind w:firstLine="720"/>
        <w:jc w:val="both"/>
        <w:rPr>
          <w:rFonts w:ascii="Arial" w:hAnsi="Arial" w:cs="Arial"/>
          <w:sz w:val="28"/>
          <w:szCs w:val="28"/>
        </w:rPr>
      </w:pPr>
      <w:r w:rsidRPr="001E0871">
        <w:rPr>
          <w:rFonts w:ascii="Arial" w:hAnsi="Arial" w:cs="Arial"/>
          <w:sz w:val="28"/>
          <w:szCs w:val="28"/>
        </w:rPr>
        <w:t>As Associate Members of EUROCITIES, Istanbul, Izmir, Bursa, and Sanliurfa are listed; while Bakirkoy, Pendik, Osmangazi, and Yalova are listed as Partner Participants. In addition, the Asian Mayors Forum (AMF), the Organization of Islamic Capitals and Cities (OICC), and the Balkan Cities Network (B40) are among the key structures where cooperation based on cultural and geographical proximity is being developed.</w:t>
      </w:r>
    </w:p>
    <w:p w14:paraId="0083E735" w14:textId="1E59F207" w:rsidR="009914F8" w:rsidRDefault="004A2532" w:rsidP="00AF6CD7">
      <w:pPr>
        <w:spacing w:after="80" w:line="276" w:lineRule="auto"/>
        <w:ind w:firstLine="720"/>
        <w:jc w:val="both"/>
        <w:rPr>
          <w:rFonts w:ascii="Arial" w:hAnsi="Arial" w:cs="Arial"/>
          <w:sz w:val="28"/>
          <w:szCs w:val="28"/>
        </w:rPr>
      </w:pPr>
      <w:r w:rsidRPr="001E0871">
        <w:rPr>
          <w:rFonts w:ascii="Arial" w:hAnsi="Arial" w:cs="Arial"/>
          <w:sz w:val="28"/>
          <w:szCs w:val="28"/>
        </w:rPr>
        <w:t xml:space="preserve">In </w:t>
      </w:r>
      <w:r w:rsidR="002578E1" w:rsidRPr="001E0871">
        <w:rPr>
          <w:rFonts w:ascii="Arial" w:hAnsi="Arial" w:cs="Arial"/>
          <w:sz w:val="28"/>
          <w:szCs w:val="28"/>
        </w:rPr>
        <w:t>summary</w:t>
      </w:r>
      <w:r w:rsidRPr="001E0871">
        <w:rPr>
          <w:rFonts w:ascii="Arial" w:hAnsi="Arial" w:cs="Arial"/>
          <w:sz w:val="28"/>
          <w:szCs w:val="28"/>
        </w:rPr>
        <w:t>, T</w:t>
      </w:r>
      <w:r w:rsidR="002578E1" w:rsidRPr="001E0871">
        <w:rPr>
          <w:rFonts w:ascii="Arial" w:hAnsi="Arial" w:cs="Arial"/>
          <w:sz w:val="28"/>
          <w:szCs w:val="28"/>
        </w:rPr>
        <w:t>ürkiye’</w:t>
      </w:r>
      <w:r w:rsidRPr="001E0871">
        <w:rPr>
          <w:rFonts w:ascii="Arial" w:hAnsi="Arial" w:cs="Arial"/>
          <w:sz w:val="28"/>
          <w:szCs w:val="28"/>
        </w:rPr>
        <w:t>s legislation</w:t>
      </w:r>
      <w:r w:rsidR="002578E1" w:rsidRPr="001E0871">
        <w:rPr>
          <w:rFonts w:ascii="Arial" w:hAnsi="Arial" w:cs="Arial"/>
          <w:sz w:val="28"/>
          <w:szCs w:val="28"/>
        </w:rPr>
        <w:t xml:space="preserve"> on municipalities</w:t>
      </w:r>
      <w:r w:rsidRPr="001E0871">
        <w:rPr>
          <w:rFonts w:ascii="Arial" w:hAnsi="Arial" w:cs="Arial"/>
          <w:sz w:val="28"/>
          <w:szCs w:val="28"/>
        </w:rPr>
        <w:t xml:space="preserve"> provides a legal framework that positions local governments as active actors in strengthening regional cooperation among T</w:t>
      </w:r>
      <w:r w:rsidR="002578E1" w:rsidRPr="001E0871">
        <w:rPr>
          <w:rFonts w:ascii="Arial" w:hAnsi="Arial" w:cs="Arial"/>
          <w:sz w:val="28"/>
          <w:szCs w:val="28"/>
        </w:rPr>
        <w:t>U</w:t>
      </w:r>
      <w:r w:rsidRPr="001E0871">
        <w:rPr>
          <w:rFonts w:ascii="Arial" w:hAnsi="Arial" w:cs="Arial"/>
          <w:sz w:val="28"/>
          <w:szCs w:val="28"/>
        </w:rPr>
        <w:t>RKPA member states. Current regulations enable municipalities to play a direct role in areas such as cross-border cooperation, sister city programs, and joint project development, in harmony with the central authorization mechanism.</w:t>
      </w:r>
    </w:p>
    <w:p w14:paraId="7BA6C883" w14:textId="77777777" w:rsidR="00AF6CD7" w:rsidRPr="001E0871" w:rsidRDefault="00AF6CD7" w:rsidP="00AF6CD7">
      <w:pPr>
        <w:spacing w:after="80" w:line="276" w:lineRule="auto"/>
        <w:ind w:firstLine="720"/>
        <w:jc w:val="both"/>
        <w:rPr>
          <w:rFonts w:ascii="Arial" w:hAnsi="Arial" w:cs="Arial"/>
          <w:sz w:val="28"/>
          <w:szCs w:val="28"/>
        </w:rPr>
      </w:pPr>
    </w:p>
    <w:p w14:paraId="7BFA1A33" w14:textId="316EFBD6" w:rsidR="00017533" w:rsidRPr="001E0871" w:rsidRDefault="008A6ABF" w:rsidP="00C759E6">
      <w:pPr>
        <w:pStyle w:val="Heading2"/>
        <w:numPr>
          <w:ilvl w:val="0"/>
          <w:numId w:val="17"/>
        </w:numPr>
        <w:spacing w:after="240"/>
        <w:rPr>
          <w:rFonts w:ascii="Arial" w:hAnsi="Arial" w:cs="Arial"/>
          <w:sz w:val="28"/>
          <w:szCs w:val="28"/>
        </w:rPr>
      </w:pPr>
      <w:r w:rsidRPr="001E0871">
        <w:rPr>
          <w:rFonts w:ascii="Arial" w:hAnsi="Arial" w:cs="Arial"/>
          <w:sz w:val="28"/>
          <w:szCs w:val="28"/>
        </w:rPr>
        <w:t>COOPERATION AMONG LOCAL GOVERNMENTS OF MEMBER STATES: SISTER CITIES</w:t>
      </w:r>
    </w:p>
    <w:p w14:paraId="2FA7DC3D" w14:textId="20479808" w:rsidR="00750B41" w:rsidRPr="001E0871" w:rsidRDefault="00750B41" w:rsidP="00750B41">
      <w:pPr>
        <w:spacing w:after="80" w:line="276" w:lineRule="auto"/>
        <w:ind w:firstLine="720"/>
        <w:jc w:val="both"/>
        <w:rPr>
          <w:rFonts w:ascii="Arial" w:hAnsi="Arial" w:cs="Arial"/>
          <w:sz w:val="28"/>
          <w:szCs w:val="28"/>
        </w:rPr>
      </w:pPr>
      <w:r w:rsidRPr="001E0871">
        <w:rPr>
          <w:rFonts w:ascii="Arial" w:hAnsi="Arial" w:cs="Arial"/>
          <w:sz w:val="28"/>
          <w:szCs w:val="28"/>
        </w:rPr>
        <w:t>Sister city relationships constitute one of the most concrete tools for cooperation established at the local level among TURKPA member states. This model supports cultural rapprochement, the sharing of technical knowledge and experience, the development of joint projects, and the localization of economic relations; it also positions municipalities as a complementary element of public diplomacy.</w:t>
      </w:r>
    </w:p>
    <w:p w14:paraId="699CB45B" w14:textId="0E8DC3B9" w:rsidR="005009B8" w:rsidRPr="001E0871" w:rsidRDefault="00750B41" w:rsidP="00750B41">
      <w:pPr>
        <w:spacing w:after="80" w:line="276" w:lineRule="auto"/>
        <w:ind w:firstLine="720"/>
        <w:jc w:val="both"/>
        <w:rPr>
          <w:rFonts w:ascii="Arial" w:hAnsi="Arial" w:cs="Arial"/>
          <w:sz w:val="28"/>
          <w:szCs w:val="28"/>
        </w:rPr>
      </w:pPr>
      <w:r w:rsidRPr="001E0871">
        <w:rPr>
          <w:rFonts w:ascii="Arial" w:hAnsi="Arial" w:cs="Arial"/>
          <w:sz w:val="28"/>
          <w:szCs w:val="28"/>
        </w:rPr>
        <w:t>Sister city initiatives among T</w:t>
      </w:r>
      <w:r w:rsidR="00A61252" w:rsidRPr="001E0871">
        <w:rPr>
          <w:rFonts w:ascii="Arial" w:hAnsi="Arial" w:cs="Arial"/>
          <w:sz w:val="28"/>
          <w:szCs w:val="28"/>
        </w:rPr>
        <w:t>U</w:t>
      </w:r>
      <w:r w:rsidRPr="001E0871">
        <w:rPr>
          <w:rFonts w:ascii="Arial" w:hAnsi="Arial" w:cs="Arial"/>
          <w:sz w:val="28"/>
          <w:szCs w:val="28"/>
        </w:rPr>
        <w:t xml:space="preserve">RKPA member states serve as a practical mechanism that highlights the role of local governments in regional cooperation. This mechanism fosters mutually beneficial partnerships in the fields of education, culture, tourism, the environment, youth, urban planning, and economic development; platforms such as the Union of </w:t>
      </w:r>
      <w:r w:rsidR="003F32C1" w:rsidRPr="001E0871">
        <w:rPr>
          <w:rFonts w:ascii="Arial" w:hAnsi="Arial" w:cs="Arial"/>
          <w:sz w:val="28"/>
          <w:szCs w:val="28"/>
        </w:rPr>
        <w:t xml:space="preserve">Turkic World </w:t>
      </w:r>
      <w:r w:rsidRPr="001E0871">
        <w:rPr>
          <w:rFonts w:ascii="Arial" w:hAnsi="Arial" w:cs="Arial"/>
          <w:sz w:val="28"/>
          <w:szCs w:val="28"/>
        </w:rPr>
        <w:t>Municipalities also contribute to ensuring the continuity of these relationships.</w:t>
      </w:r>
    </w:p>
    <w:p w14:paraId="400354F8" w14:textId="77777777" w:rsidR="005009B8" w:rsidRPr="001E0871" w:rsidRDefault="005009B8" w:rsidP="00C759E6">
      <w:pPr>
        <w:pStyle w:val="Normal1"/>
        <w:rPr>
          <w:sz w:val="28"/>
          <w:szCs w:val="28"/>
        </w:rPr>
      </w:pPr>
    </w:p>
    <w:p w14:paraId="53B8499F" w14:textId="1A834343" w:rsidR="007F36FB" w:rsidRPr="001E0871" w:rsidRDefault="006D26E1" w:rsidP="00C759E6">
      <w:pPr>
        <w:pStyle w:val="ListParagraph"/>
        <w:numPr>
          <w:ilvl w:val="0"/>
          <w:numId w:val="18"/>
        </w:numPr>
        <w:jc w:val="both"/>
        <w:rPr>
          <w:rFonts w:ascii="Arial" w:hAnsi="Arial" w:cs="Arial"/>
          <w:b/>
          <w:iCs/>
          <w:sz w:val="28"/>
          <w:szCs w:val="28"/>
          <w:lang w:val="en-US"/>
        </w:rPr>
      </w:pPr>
      <w:r w:rsidRPr="001E0871">
        <w:rPr>
          <w:rFonts w:ascii="Arial" w:hAnsi="Arial" w:cs="Arial"/>
          <w:b/>
          <w:iCs/>
          <w:sz w:val="28"/>
          <w:szCs w:val="28"/>
          <w:lang w:val="en-US"/>
        </w:rPr>
        <w:t>Sister Cities Between Azerbaijan and Kazakhstan</w:t>
      </w:r>
    </w:p>
    <w:p w14:paraId="789FF309" w14:textId="5D0B6AB5" w:rsidR="004472D8" w:rsidRPr="001E0871" w:rsidRDefault="004472D8" w:rsidP="004472D8">
      <w:pPr>
        <w:spacing w:after="80" w:line="276" w:lineRule="auto"/>
        <w:ind w:firstLine="720"/>
        <w:jc w:val="both"/>
        <w:rPr>
          <w:rFonts w:ascii="Arial" w:hAnsi="Arial" w:cs="Arial"/>
          <w:bCs/>
          <w:iCs/>
          <w:sz w:val="28"/>
          <w:szCs w:val="28"/>
        </w:rPr>
      </w:pPr>
      <w:r w:rsidRPr="001E0871">
        <w:rPr>
          <w:rFonts w:ascii="Arial" w:hAnsi="Arial" w:cs="Arial"/>
          <w:bCs/>
          <w:iCs/>
          <w:sz w:val="28"/>
          <w:szCs w:val="28"/>
        </w:rPr>
        <w:t>The sister city relationships established between the Republic of Azerbaijan and the Republic of Kazakhstan at the local government level stand out as one of the key tools contributing to the institutionalization of the strategic partnership between the two countries at the local level. These relationships serve to deepen economic, logistical, cultural, and social cooperation, particularly within the Caspian Basin.</w:t>
      </w:r>
    </w:p>
    <w:p w14:paraId="33863F19" w14:textId="2B3B8BF1" w:rsidR="004049F4" w:rsidRPr="001E0871" w:rsidRDefault="004472D8" w:rsidP="004472D8">
      <w:pPr>
        <w:spacing w:after="80" w:line="276" w:lineRule="auto"/>
        <w:ind w:firstLine="720"/>
        <w:jc w:val="both"/>
        <w:rPr>
          <w:rFonts w:ascii="Arial" w:hAnsi="Arial" w:cs="Arial"/>
          <w:bCs/>
          <w:iCs/>
          <w:sz w:val="28"/>
          <w:szCs w:val="28"/>
        </w:rPr>
      </w:pPr>
      <w:r w:rsidRPr="001E0871">
        <w:rPr>
          <w:rFonts w:ascii="Arial" w:hAnsi="Arial" w:cs="Arial"/>
          <w:bCs/>
          <w:iCs/>
          <w:sz w:val="28"/>
          <w:szCs w:val="28"/>
        </w:rPr>
        <w:t>One of the early examples of cooperation at the municipal level between the two countries is the sister city relationship developed around 2013 between Sumqayit, one of Azerbaijan’s major industrial centers, and Aktau, a port city on the Caspian coast of Kazakhstan. This cooperation has encouraged the exchange of mutual expertise in areas such as the petrochemical industry, port operations, maritime transport, and environmental sustainability. It has also played a complementary role in facilitating trade across the Caspian Sea and developing port infrastructure.</w:t>
      </w:r>
    </w:p>
    <w:p w14:paraId="7A40A7DE" w14:textId="0548AEA7" w:rsidR="00DC4DA1" w:rsidRPr="001E0871" w:rsidRDefault="00DC4DA1" w:rsidP="00DC4DA1">
      <w:pPr>
        <w:spacing w:after="80" w:line="276" w:lineRule="auto"/>
        <w:ind w:firstLine="720"/>
        <w:jc w:val="both"/>
        <w:rPr>
          <w:rFonts w:ascii="Arial" w:hAnsi="Arial" w:cs="Arial"/>
          <w:bCs/>
          <w:iCs/>
          <w:sz w:val="28"/>
          <w:szCs w:val="28"/>
        </w:rPr>
      </w:pPr>
      <w:r w:rsidRPr="001E0871">
        <w:rPr>
          <w:rFonts w:ascii="Arial" w:hAnsi="Arial" w:cs="Arial"/>
          <w:bCs/>
          <w:iCs/>
          <w:sz w:val="28"/>
          <w:szCs w:val="28"/>
        </w:rPr>
        <w:t>The contacts initiated after 2021 between Shusha—declared the cultural capital of Azerbaijan following the Second Karabakh War in 2020—and Turkistan, one of Kazakhstan’s historical and spiritual centers, have strengthened the cultural diplomacy dimension of their sister city relations. During this process, the preservation of shared cultural heritage, the reinforcement of Turkic identity, cultural and artistic events, and academic collaborations have taken center stage. In particular, coordination between municipalities has increased within the framework of initiatives such as the Turkic World Cultural Capital.</w:t>
      </w:r>
    </w:p>
    <w:p w14:paraId="1D74F8B2" w14:textId="77777777" w:rsidR="00DC4DA1" w:rsidRPr="001E0871" w:rsidRDefault="00DC4DA1" w:rsidP="00DC4DA1">
      <w:pPr>
        <w:spacing w:after="80" w:line="276" w:lineRule="auto"/>
        <w:ind w:firstLine="720"/>
        <w:jc w:val="both"/>
        <w:rPr>
          <w:rFonts w:ascii="Arial" w:hAnsi="Arial" w:cs="Arial"/>
          <w:bCs/>
          <w:iCs/>
          <w:sz w:val="28"/>
          <w:szCs w:val="28"/>
        </w:rPr>
      </w:pPr>
      <w:r w:rsidRPr="001E0871">
        <w:rPr>
          <w:rFonts w:ascii="Arial" w:hAnsi="Arial" w:cs="Arial"/>
          <w:bCs/>
          <w:iCs/>
          <w:sz w:val="28"/>
          <w:szCs w:val="28"/>
        </w:rPr>
        <w:t>As a current example of cooperation between local governments, a sister city relationship was established in 2025 between the city of Qazax in Azerbaijan and the city of Taraz in Kazakhstan. This agreement, shaped on the basis of historical Silk Road connections and a shared cultural heritage, aims to develop concrete cooperation mechanisms in areas such as education, tourism, youth policies, and local development projects.</w:t>
      </w:r>
    </w:p>
    <w:p w14:paraId="2B7580AF" w14:textId="77777777" w:rsidR="00DC4DA1" w:rsidRPr="001E0871" w:rsidRDefault="00DC4DA1" w:rsidP="00DC4DA1">
      <w:pPr>
        <w:spacing w:after="80" w:line="276" w:lineRule="auto"/>
        <w:ind w:firstLine="720"/>
        <w:jc w:val="both"/>
        <w:rPr>
          <w:rFonts w:ascii="Arial" w:hAnsi="Arial" w:cs="Arial"/>
          <w:bCs/>
          <w:iCs/>
          <w:sz w:val="28"/>
          <w:szCs w:val="28"/>
        </w:rPr>
      </w:pPr>
      <w:r w:rsidRPr="001E0871">
        <w:rPr>
          <w:rFonts w:ascii="Arial" w:hAnsi="Arial" w:cs="Arial"/>
          <w:bCs/>
          <w:iCs/>
          <w:sz w:val="28"/>
          <w:szCs w:val="28"/>
        </w:rPr>
        <w:t>Sister city initiatives between Azerbaijan and Kazakhstan have created a multifaceted framework for cooperation that has yielded tangible results, particularly in the fields of energy, logistics, and trade. These relationships, established among cities in the Caspian Basin, hold strategic importance in terms of integrating port infrastructure, enhancing the effectiveness of the Middle Corridor, and expanding regional trade volumes.</w:t>
      </w:r>
    </w:p>
    <w:p w14:paraId="438801C5" w14:textId="77777777" w:rsidR="005F4D52" w:rsidRPr="001E0871" w:rsidRDefault="005F4D52" w:rsidP="00C759E6">
      <w:pPr>
        <w:spacing w:after="80" w:line="276" w:lineRule="auto"/>
        <w:ind w:firstLine="720"/>
        <w:jc w:val="both"/>
        <w:rPr>
          <w:rFonts w:ascii="Arial" w:hAnsi="Arial" w:cs="Arial"/>
          <w:bCs/>
          <w:iCs/>
          <w:sz w:val="28"/>
          <w:szCs w:val="28"/>
        </w:rPr>
      </w:pPr>
    </w:p>
    <w:p w14:paraId="71B59DAA" w14:textId="630EE3A2" w:rsidR="00FE1979" w:rsidRPr="001E0871" w:rsidRDefault="00DA5CA9" w:rsidP="00C759E6">
      <w:pPr>
        <w:pStyle w:val="ListParagraph"/>
        <w:numPr>
          <w:ilvl w:val="0"/>
          <w:numId w:val="18"/>
        </w:numPr>
        <w:spacing w:after="0"/>
        <w:jc w:val="both"/>
        <w:rPr>
          <w:rFonts w:ascii="Arial" w:hAnsi="Arial" w:cs="Arial"/>
          <w:b/>
          <w:iCs/>
          <w:sz w:val="28"/>
          <w:szCs w:val="28"/>
          <w:lang w:val="en-US"/>
        </w:rPr>
      </w:pPr>
      <w:r w:rsidRPr="001E0871">
        <w:rPr>
          <w:rFonts w:ascii="Arial" w:hAnsi="Arial" w:cs="Arial"/>
          <w:b/>
          <w:iCs/>
          <w:sz w:val="28"/>
          <w:szCs w:val="28"/>
          <w:lang w:val="en-US"/>
        </w:rPr>
        <w:t xml:space="preserve">Sister Cities Between Kyrgyzstan and Azerbaijan </w:t>
      </w:r>
    </w:p>
    <w:p w14:paraId="0386DACB" w14:textId="441B20E2" w:rsidR="000357D1" w:rsidRPr="001E0871" w:rsidRDefault="000357D1" w:rsidP="000357D1">
      <w:pPr>
        <w:spacing w:after="80" w:line="276" w:lineRule="auto"/>
        <w:ind w:firstLine="720"/>
        <w:jc w:val="both"/>
        <w:rPr>
          <w:rFonts w:ascii="Arial" w:hAnsi="Arial" w:cs="Arial"/>
          <w:bCs/>
          <w:iCs/>
          <w:sz w:val="28"/>
          <w:szCs w:val="28"/>
        </w:rPr>
      </w:pPr>
      <w:r w:rsidRPr="001E0871">
        <w:rPr>
          <w:rFonts w:ascii="Arial" w:hAnsi="Arial" w:cs="Arial"/>
          <w:bCs/>
          <w:iCs/>
          <w:sz w:val="28"/>
          <w:szCs w:val="28"/>
        </w:rPr>
        <w:t>Although cooperation at the local government level between the Kyrgyz Republic and the Republic of Azerbaijan is more limited compared to some other TURKPA member states, it has been gradually developing, particularly in recent years, driven by increasing institutional interactions within the Turkic world. This cooperation has largely taken shape through cultural affinity, shared historical ties, and contacts facilitated by multilateral platforms.</w:t>
      </w:r>
    </w:p>
    <w:p w14:paraId="5CF0B4D0" w14:textId="67844B00" w:rsidR="005D7CCD" w:rsidRPr="001E0871" w:rsidRDefault="000357D1" w:rsidP="000357D1">
      <w:pPr>
        <w:spacing w:after="80" w:line="276" w:lineRule="auto"/>
        <w:ind w:firstLine="720"/>
        <w:jc w:val="both"/>
        <w:rPr>
          <w:rFonts w:ascii="Arial" w:hAnsi="Arial" w:cs="Arial"/>
          <w:bCs/>
          <w:iCs/>
          <w:sz w:val="28"/>
          <w:szCs w:val="28"/>
        </w:rPr>
      </w:pPr>
      <w:r w:rsidRPr="001E0871">
        <w:rPr>
          <w:rFonts w:ascii="Arial" w:hAnsi="Arial" w:cs="Arial"/>
          <w:bCs/>
          <w:iCs/>
          <w:sz w:val="28"/>
          <w:szCs w:val="28"/>
        </w:rPr>
        <w:t>The foundations of inter-municipal relations between the two countries were laid primarily through contacts established at the capital city level. Increasing mutual visits and contacts between the municipalities of Bishkek and Baku since the 2000s have created an important foundation for the development of sister-city relations. During this process, the exchange of experiences—particularly in the areas of urban planning, urban infrastructure management, and the organization of cultural events—has taken center stage; these interactions have contributed to the establishment of more concrete cooperation mechanisms in subsequent periods.</w:t>
      </w:r>
    </w:p>
    <w:p w14:paraId="637DE134" w14:textId="77777777" w:rsidR="000357D1" w:rsidRPr="001E0871" w:rsidRDefault="000357D1" w:rsidP="000357D1">
      <w:pPr>
        <w:spacing w:after="80" w:line="276" w:lineRule="auto"/>
        <w:ind w:firstLine="720"/>
        <w:jc w:val="both"/>
        <w:rPr>
          <w:rFonts w:ascii="Arial" w:hAnsi="Arial" w:cs="Arial"/>
          <w:bCs/>
          <w:iCs/>
          <w:sz w:val="28"/>
          <w:szCs w:val="28"/>
        </w:rPr>
      </w:pPr>
      <w:r w:rsidRPr="001E0871">
        <w:rPr>
          <w:rFonts w:ascii="Arial" w:hAnsi="Arial" w:cs="Arial"/>
          <w:bCs/>
          <w:iCs/>
          <w:sz w:val="28"/>
          <w:szCs w:val="28"/>
        </w:rPr>
        <w:t>Since the 2010s, more concrete steps have been taken in local government relations between the two countries. A significant milestone in this process was the sister city relationship established through the Memorandum of Understanding signed between Bishkek and Baku in 2022. Within the framework of this relationship, knowledge and experience regarding urban planning and municipal practices are being shared, and social interaction is being enhanced through cultural events and festivals.</w:t>
      </w:r>
    </w:p>
    <w:p w14:paraId="1C15727B" w14:textId="1F94B7BD" w:rsidR="002C1A05" w:rsidRPr="001E0871" w:rsidRDefault="002C1A05" w:rsidP="002C1A05">
      <w:pPr>
        <w:spacing w:after="160" w:line="278" w:lineRule="auto"/>
        <w:ind w:firstLine="720"/>
        <w:jc w:val="both"/>
        <w:rPr>
          <w:rFonts w:ascii="Arial" w:hAnsi="Arial" w:cs="Arial"/>
          <w:bCs/>
          <w:iCs/>
          <w:sz w:val="28"/>
          <w:szCs w:val="28"/>
        </w:rPr>
      </w:pPr>
      <w:r w:rsidRPr="001E0871">
        <w:rPr>
          <w:rFonts w:ascii="Arial" w:hAnsi="Arial" w:cs="Arial"/>
          <w:bCs/>
          <w:iCs/>
          <w:sz w:val="28"/>
          <w:szCs w:val="28"/>
        </w:rPr>
        <w:t>In order to further strengthen cooperation between local administrations, greater emphasis may be placed on the systematic exchange of municipal experience through the regular organization of joint forums, conferences and professional training programmes for representatives of local authorities. Particular attention could be devoted to such areas as municipal governance, digitalization, urban infrastructure development, environmental protection, tourism development and investment promotion.</w:t>
      </w:r>
      <w:r w:rsidR="005457B6" w:rsidRPr="001E0871">
        <w:rPr>
          <w:rFonts w:ascii="Arial" w:hAnsi="Arial" w:cs="Arial"/>
          <w:bCs/>
          <w:iCs/>
          <w:sz w:val="28"/>
          <w:szCs w:val="28"/>
        </w:rPr>
        <w:t xml:space="preserve"> </w:t>
      </w:r>
    </w:p>
    <w:p w14:paraId="65842C95" w14:textId="275980FD" w:rsidR="002C1A05" w:rsidRPr="001E0871" w:rsidRDefault="002C1A05" w:rsidP="002C1A05">
      <w:pPr>
        <w:spacing w:after="160" w:line="278" w:lineRule="auto"/>
        <w:ind w:firstLine="720"/>
        <w:jc w:val="both"/>
        <w:rPr>
          <w:rFonts w:ascii="Arial" w:hAnsi="Arial" w:cs="Arial"/>
          <w:bCs/>
          <w:iCs/>
          <w:sz w:val="28"/>
          <w:szCs w:val="28"/>
        </w:rPr>
      </w:pPr>
      <w:r w:rsidRPr="001E0871">
        <w:rPr>
          <w:rFonts w:ascii="Arial" w:hAnsi="Arial" w:cs="Arial"/>
          <w:bCs/>
          <w:iCs/>
          <w:sz w:val="28"/>
          <w:szCs w:val="28"/>
        </w:rPr>
        <w:t>At the same time, sister-city partnerships could serve as an important platform for expanding economic cooperation among the countries. In this regard, local administrations may facilitate the development of small and medium-sized enterprises, support the organization of investment forums and business missions, and promote industrial, commercial and tourism-related linkages between partner municipalities.</w:t>
      </w:r>
      <w:r w:rsidR="005457B6" w:rsidRPr="001E0871">
        <w:rPr>
          <w:rFonts w:ascii="Arial" w:hAnsi="Arial" w:cs="Arial"/>
          <w:bCs/>
          <w:iCs/>
          <w:sz w:val="28"/>
          <w:szCs w:val="28"/>
        </w:rPr>
        <w:t xml:space="preserve"> </w:t>
      </w:r>
    </w:p>
    <w:p w14:paraId="0316B35B" w14:textId="703DE43F" w:rsidR="002C1A05" w:rsidRPr="001E0871" w:rsidRDefault="002C1A05" w:rsidP="002C1A05">
      <w:pPr>
        <w:spacing w:after="160" w:line="278" w:lineRule="auto"/>
        <w:ind w:firstLine="720"/>
        <w:jc w:val="both"/>
        <w:rPr>
          <w:rFonts w:ascii="Arial" w:hAnsi="Arial" w:cs="Arial"/>
          <w:bCs/>
          <w:iCs/>
          <w:sz w:val="28"/>
          <w:szCs w:val="28"/>
        </w:rPr>
      </w:pPr>
      <w:r w:rsidRPr="001E0871">
        <w:rPr>
          <w:rFonts w:ascii="Arial" w:hAnsi="Arial" w:cs="Arial"/>
          <w:bCs/>
          <w:iCs/>
          <w:sz w:val="28"/>
          <w:szCs w:val="28"/>
        </w:rPr>
        <w:t>The strengthening of cultural and humanitarian ties should remain an integral component of interregional cooperation. To this end, municipalities may encourage the regular organization of joint festivals, school and student exchange programmes, cultural events dedicated to the Turkic World, and sporting competitions aimed at fostering mutual understanding and people-to-people contacts, particularly among younger generations.</w:t>
      </w:r>
      <w:r w:rsidR="005457B6" w:rsidRPr="001E0871">
        <w:rPr>
          <w:rFonts w:ascii="Arial" w:hAnsi="Arial" w:cs="Arial"/>
          <w:bCs/>
          <w:iCs/>
          <w:sz w:val="28"/>
          <w:szCs w:val="28"/>
        </w:rPr>
        <w:t xml:space="preserve"> </w:t>
      </w:r>
    </w:p>
    <w:p w14:paraId="663E22DC" w14:textId="569E6CB9" w:rsidR="002C1A05" w:rsidRPr="001E0871" w:rsidRDefault="002C1A05" w:rsidP="002C1A05">
      <w:pPr>
        <w:spacing w:after="160" w:line="278" w:lineRule="auto"/>
        <w:ind w:firstLine="720"/>
        <w:jc w:val="both"/>
        <w:rPr>
          <w:rFonts w:ascii="Arial" w:hAnsi="Arial" w:cs="Arial"/>
          <w:bCs/>
          <w:iCs/>
          <w:sz w:val="28"/>
          <w:szCs w:val="28"/>
        </w:rPr>
      </w:pPr>
      <w:r w:rsidRPr="001E0871">
        <w:rPr>
          <w:rFonts w:ascii="Arial" w:hAnsi="Arial" w:cs="Arial"/>
          <w:bCs/>
          <w:iCs/>
          <w:sz w:val="28"/>
          <w:szCs w:val="28"/>
        </w:rPr>
        <w:t>Furthermore, the sustainability and effectiveness of sister-city cooperation could be enhanced through the preparation of medium- and long-term cooperation roadmaps containing specific objectives, activities and implementation mechanisms. The designation of responsible coordinators within partner municipalities would contribute to ensuring continuity, monitoring progress and facilitating regular communication between the parties.</w:t>
      </w:r>
      <w:r w:rsidR="005457B6" w:rsidRPr="001E0871">
        <w:rPr>
          <w:rFonts w:ascii="Arial" w:hAnsi="Arial" w:cs="Arial"/>
          <w:bCs/>
          <w:iCs/>
          <w:sz w:val="28"/>
          <w:szCs w:val="28"/>
        </w:rPr>
        <w:t xml:space="preserve"> </w:t>
      </w:r>
    </w:p>
    <w:p w14:paraId="41293A47" w14:textId="16BDC8AE" w:rsidR="002C1A05" w:rsidRPr="001E0871" w:rsidRDefault="002C1A05" w:rsidP="002C1A05">
      <w:pPr>
        <w:spacing w:after="160" w:line="278" w:lineRule="auto"/>
        <w:ind w:firstLine="720"/>
        <w:jc w:val="both"/>
        <w:rPr>
          <w:rFonts w:ascii="Arial" w:hAnsi="Arial" w:cs="Arial"/>
          <w:bCs/>
          <w:iCs/>
          <w:sz w:val="28"/>
          <w:szCs w:val="28"/>
        </w:rPr>
      </w:pPr>
      <w:r w:rsidRPr="001E0871">
        <w:rPr>
          <w:rFonts w:ascii="Arial" w:hAnsi="Arial" w:cs="Arial"/>
          <w:bCs/>
          <w:iCs/>
          <w:sz w:val="28"/>
          <w:szCs w:val="28"/>
        </w:rPr>
        <w:t>Special consideration may also be given to cooperation between municipalities located in mountainous and remote regions of the Kyrgyz Republic and relevant local administrations in TURKPA member states. Drawing on the successful experiences of TURKPA member states, joint initiatives may be developed in such areas as the green economy, water resources management, ecotourism and climate resilience, thereby contributing to balanced regional development and improving the socio-economic conditions of local communities.</w:t>
      </w:r>
      <w:r w:rsidR="005457B6" w:rsidRPr="001E0871">
        <w:rPr>
          <w:rFonts w:ascii="Arial" w:hAnsi="Arial" w:cs="Arial"/>
          <w:bCs/>
          <w:iCs/>
          <w:sz w:val="28"/>
          <w:szCs w:val="28"/>
        </w:rPr>
        <w:t xml:space="preserve"> </w:t>
      </w:r>
    </w:p>
    <w:p w14:paraId="3AD7122D" w14:textId="09C87C07" w:rsidR="002C1A05" w:rsidRPr="001E0871" w:rsidRDefault="002C1A05" w:rsidP="005457B6">
      <w:pPr>
        <w:spacing w:after="160" w:line="278" w:lineRule="auto"/>
        <w:jc w:val="both"/>
        <w:rPr>
          <w:rFonts w:ascii="Arial" w:hAnsi="Arial" w:cs="Arial"/>
          <w:bCs/>
          <w:iCs/>
          <w:sz w:val="28"/>
          <w:szCs w:val="28"/>
        </w:rPr>
      </w:pPr>
      <w:r w:rsidRPr="001E0871">
        <w:rPr>
          <w:rFonts w:ascii="Arial" w:hAnsi="Arial" w:cs="Arial"/>
          <w:bCs/>
          <w:iCs/>
          <w:sz w:val="28"/>
          <w:szCs w:val="28"/>
        </w:rPr>
        <w:t>In general, while the number of sister city relationships between Kyrgyzstan and Azerbaijan is limited, they play an important role in terms of cultural diplomacy and the development of cooperation at the local level. The sister-city institution represents an effective mechanism for strengthening regional cooperation between the two countries, deepening friendship and mutual understanding among their peoples, and promoting sustainable local development in line with the broader objectives of cooperation among TURKPA Member States.</w:t>
      </w:r>
      <w:r w:rsidR="005457B6" w:rsidRPr="001E0871">
        <w:rPr>
          <w:rFonts w:ascii="Arial" w:hAnsi="Arial" w:cs="Arial"/>
          <w:bCs/>
          <w:iCs/>
          <w:sz w:val="28"/>
          <w:szCs w:val="28"/>
        </w:rPr>
        <w:t xml:space="preserve"> </w:t>
      </w:r>
    </w:p>
    <w:p w14:paraId="78E7F242" w14:textId="77777777" w:rsidR="009C7767" w:rsidRPr="001E0871" w:rsidRDefault="009C7767" w:rsidP="00C759E6">
      <w:pPr>
        <w:spacing w:line="276" w:lineRule="auto"/>
        <w:ind w:firstLine="426"/>
        <w:jc w:val="both"/>
        <w:rPr>
          <w:rFonts w:ascii="Arial" w:hAnsi="Arial" w:cs="Arial"/>
          <w:bCs/>
          <w:iCs/>
          <w:sz w:val="28"/>
          <w:szCs w:val="28"/>
        </w:rPr>
      </w:pPr>
    </w:p>
    <w:p w14:paraId="5584AFE2" w14:textId="34441DA2" w:rsidR="00217CFA" w:rsidRPr="001E0871" w:rsidRDefault="00130998" w:rsidP="00C759E6">
      <w:pPr>
        <w:pStyle w:val="ListParagraph"/>
        <w:numPr>
          <w:ilvl w:val="0"/>
          <w:numId w:val="18"/>
        </w:numPr>
        <w:spacing w:after="0"/>
        <w:jc w:val="both"/>
        <w:rPr>
          <w:rFonts w:ascii="Arial" w:hAnsi="Arial" w:cs="Arial"/>
          <w:b/>
          <w:iCs/>
          <w:sz w:val="28"/>
          <w:szCs w:val="28"/>
          <w:lang w:val="en-US"/>
        </w:rPr>
      </w:pPr>
      <w:r w:rsidRPr="001E0871">
        <w:rPr>
          <w:rFonts w:ascii="Arial" w:hAnsi="Arial" w:cs="Arial"/>
          <w:b/>
          <w:iCs/>
          <w:sz w:val="28"/>
          <w:szCs w:val="28"/>
          <w:lang w:val="en-US"/>
        </w:rPr>
        <w:t xml:space="preserve">Sister Cities Between </w:t>
      </w:r>
      <w:r w:rsidR="00217CFA" w:rsidRPr="001E0871">
        <w:rPr>
          <w:rFonts w:ascii="Arial" w:hAnsi="Arial" w:cs="Arial"/>
          <w:b/>
          <w:iCs/>
          <w:sz w:val="28"/>
          <w:szCs w:val="28"/>
          <w:lang w:val="en-US"/>
        </w:rPr>
        <w:t>Azerba</w:t>
      </w:r>
      <w:r w:rsidRPr="001E0871">
        <w:rPr>
          <w:rFonts w:ascii="Arial" w:hAnsi="Arial" w:cs="Arial"/>
          <w:b/>
          <w:iCs/>
          <w:sz w:val="28"/>
          <w:szCs w:val="28"/>
          <w:lang w:val="en-US"/>
        </w:rPr>
        <w:t>ij</w:t>
      </w:r>
      <w:r w:rsidR="00217CFA" w:rsidRPr="001E0871">
        <w:rPr>
          <w:rFonts w:ascii="Arial" w:hAnsi="Arial" w:cs="Arial"/>
          <w:b/>
          <w:iCs/>
          <w:sz w:val="28"/>
          <w:szCs w:val="28"/>
          <w:lang w:val="en-US"/>
        </w:rPr>
        <w:t xml:space="preserve">an </w:t>
      </w:r>
      <w:r w:rsidRPr="001E0871">
        <w:rPr>
          <w:rFonts w:ascii="Arial" w:hAnsi="Arial" w:cs="Arial"/>
          <w:b/>
          <w:iCs/>
          <w:sz w:val="28"/>
          <w:szCs w:val="28"/>
          <w:lang w:val="en-US"/>
        </w:rPr>
        <w:t>and</w:t>
      </w:r>
      <w:r w:rsidR="00217CFA" w:rsidRPr="001E0871">
        <w:rPr>
          <w:rFonts w:ascii="Arial" w:hAnsi="Arial" w:cs="Arial"/>
          <w:b/>
          <w:iCs/>
          <w:sz w:val="28"/>
          <w:szCs w:val="28"/>
          <w:lang w:val="en-US"/>
        </w:rPr>
        <w:t xml:space="preserve"> Türkiye </w:t>
      </w:r>
    </w:p>
    <w:p w14:paraId="3FDDB5D7" w14:textId="2BDE4003" w:rsidR="003B706D" w:rsidRPr="001E0871" w:rsidRDefault="003B706D" w:rsidP="003B706D">
      <w:pPr>
        <w:spacing w:after="80" w:line="276" w:lineRule="auto"/>
        <w:ind w:firstLine="720"/>
        <w:jc w:val="both"/>
        <w:rPr>
          <w:rFonts w:ascii="Arial" w:hAnsi="Arial" w:cs="Arial"/>
          <w:bCs/>
          <w:iCs/>
          <w:sz w:val="28"/>
          <w:szCs w:val="28"/>
        </w:rPr>
      </w:pPr>
      <w:r w:rsidRPr="001E0871">
        <w:rPr>
          <w:rFonts w:ascii="Arial" w:hAnsi="Arial" w:cs="Arial"/>
          <w:bCs/>
          <w:iCs/>
          <w:sz w:val="28"/>
          <w:szCs w:val="28"/>
        </w:rPr>
        <w:t>Sister city relationships, one of the most institutionalized tools for local government cooperation among member states, began between the Republic of Azerbaijan and the Republic of Türkiye particularly in the mid-1990s and expanded across a wide geographical area, accelerating significantly in the 2000s. These relationships have evolved into multifaceted and practical cooperation mechanisms in areas such as culture, education, tourism, municipal services, and technical capacity building.</w:t>
      </w:r>
    </w:p>
    <w:p w14:paraId="7F88DFB4" w14:textId="3795C828" w:rsidR="006C40B2" w:rsidRPr="001E0871" w:rsidRDefault="003B706D" w:rsidP="003B706D">
      <w:pPr>
        <w:spacing w:after="80" w:line="276" w:lineRule="auto"/>
        <w:ind w:firstLine="720"/>
        <w:jc w:val="both"/>
        <w:rPr>
          <w:rFonts w:ascii="Arial" w:hAnsi="Arial" w:cs="Arial"/>
          <w:bCs/>
          <w:iCs/>
          <w:sz w:val="28"/>
          <w:szCs w:val="28"/>
        </w:rPr>
      </w:pPr>
      <w:r w:rsidRPr="001E0871">
        <w:rPr>
          <w:rFonts w:ascii="Arial" w:hAnsi="Arial" w:cs="Arial"/>
          <w:bCs/>
          <w:iCs/>
          <w:sz w:val="28"/>
          <w:szCs w:val="28"/>
        </w:rPr>
        <w:t>Available data indicates that early examples date back to the 1990s. Indeed, sister city relationships were established between the İzmir Metropolitan Municipality and Ganja in 1995, and between İzmir Konak and Baku in 1996. From the early 2000s onward, these relationships gained momentum; notable collaborations were established in 2001 between Kars and Ganja and Şeki, and in 2002 between Trabzon and Sumgait and Iğdır and Nakhchivan. The relationships established during this period focused primarily on cultural exchange, the evaluation of tourism potential, and the sharing of local governance experiences.</w:t>
      </w:r>
    </w:p>
    <w:p w14:paraId="5443DA0D" w14:textId="77777777" w:rsidR="003B706D" w:rsidRPr="001E0871" w:rsidRDefault="003B706D" w:rsidP="003B706D">
      <w:pPr>
        <w:spacing w:after="80" w:line="276" w:lineRule="auto"/>
        <w:ind w:firstLine="720"/>
        <w:jc w:val="both"/>
        <w:rPr>
          <w:rFonts w:ascii="Arial" w:hAnsi="Arial" w:cs="Arial"/>
          <w:bCs/>
          <w:iCs/>
          <w:sz w:val="28"/>
          <w:szCs w:val="28"/>
        </w:rPr>
      </w:pPr>
      <w:r w:rsidRPr="001E0871">
        <w:rPr>
          <w:rFonts w:ascii="Arial" w:hAnsi="Arial" w:cs="Arial"/>
          <w:bCs/>
          <w:iCs/>
          <w:sz w:val="28"/>
          <w:szCs w:val="28"/>
        </w:rPr>
        <w:t>Since the mid-2000s, the network of sister cities has become increasingly diverse. In particular, numerous agreements have been signed between major cities such as Ankara, Istanbul, Bursa, Konya, and Gaziantep, and cities in Azerbaijan including Baku, Ganja, Sumgait, Mingachevir, Sheki, and others. For example, the sister city relationship established between the Ankara Metropolitan Municipality and Baku in 2016 serves as an important example of institutional cooperation at the capital city level. Similarly, the relationships established by various district municipalities of Istanbul with different districts of Baku (Yasamal, Nizami, Nerimanov, etc.) demonstrate that cooperation has reached a multi-layered structure.</w:t>
      </w:r>
    </w:p>
    <w:p w14:paraId="6EBFD352" w14:textId="79EAD062" w:rsidR="009C6DEE" w:rsidRPr="001E0871" w:rsidRDefault="009C6DEE" w:rsidP="009C6DEE">
      <w:pPr>
        <w:spacing w:after="80" w:line="276" w:lineRule="auto"/>
        <w:ind w:firstLine="720"/>
        <w:jc w:val="both"/>
        <w:rPr>
          <w:rFonts w:ascii="Arial" w:hAnsi="Arial" w:cs="Arial"/>
          <w:bCs/>
          <w:iCs/>
          <w:sz w:val="28"/>
          <w:szCs w:val="28"/>
        </w:rPr>
      </w:pPr>
      <w:r w:rsidRPr="001E0871">
        <w:rPr>
          <w:rFonts w:ascii="Arial" w:hAnsi="Arial" w:cs="Arial"/>
          <w:bCs/>
          <w:iCs/>
          <w:sz w:val="28"/>
          <w:szCs w:val="28"/>
        </w:rPr>
        <w:t>It is evident that relations deepened both in scope and substance during the 2010s. During this period, the relationships established between industrial and energy hubs such as Sumgait, Ganja, and Mingachevir and municipalities in Türkiye shifted toward more specific areas such as infrastructure management, urban services, and the exchange of technical expertise. For example, the Ceyhan–Sumgait, Samsun–Sumgait, and Kahramanmaraş–Ming</w:t>
      </w:r>
      <w:r w:rsidR="00425F8C" w:rsidRPr="001E0871">
        <w:rPr>
          <w:rFonts w:ascii="Arial" w:hAnsi="Arial" w:cs="Arial"/>
          <w:bCs/>
          <w:iCs/>
          <w:sz w:val="28"/>
          <w:szCs w:val="28"/>
        </w:rPr>
        <w:t>ach</w:t>
      </w:r>
      <w:r w:rsidRPr="001E0871">
        <w:rPr>
          <w:rFonts w:ascii="Arial" w:hAnsi="Arial" w:cs="Arial"/>
          <w:bCs/>
          <w:iCs/>
          <w:sz w:val="28"/>
          <w:szCs w:val="28"/>
        </w:rPr>
        <w:t>evir pairings highlight this dimension of technical cooperation.</w:t>
      </w:r>
    </w:p>
    <w:p w14:paraId="501AD2DF" w14:textId="7F86B96F" w:rsidR="009C6DEE" w:rsidRPr="001E0871" w:rsidRDefault="009C6DEE" w:rsidP="009C6DEE">
      <w:pPr>
        <w:spacing w:after="80" w:line="276" w:lineRule="auto"/>
        <w:ind w:firstLine="720"/>
        <w:jc w:val="both"/>
        <w:rPr>
          <w:rFonts w:ascii="Arial" w:hAnsi="Arial" w:cs="Arial"/>
          <w:bCs/>
          <w:iCs/>
          <w:sz w:val="28"/>
          <w:szCs w:val="28"/>
        </w:rPr>
      </w:pPr>
      <w:r w:rsidRPr="001E0871">
        <w:rPr>
          <w:rFonts w:ascii="Arial" w:hAnsi="Arial" w:cs="Arial"/>
          <w:bCs/>
          <w:iCs/>
          <w:sz w:val="28"/>
          <w:szCs w:val="28"/>
        </w:rPr>
        <w:t xml:space="preserve">In recent years, however, a new era in sister city relations has begun, particularly with the </w:t>
      </w:r>
      <w:r w:rsidR="00425F8C" w:rsidRPr="001E0871">
        <w:rPr>
          <w:rFonts w:ascii="Arial" w:hAnsi="Arial" w:cs="Arial"/>
          <w:bCs/>
          <w:iCs/>
          <w:sz w:val="28"/>
          <w:szCs w:val="28"/>
        </w:rPr>
        <w:t>re-establishment</w:t>
      </w:r>
      <w:r w:rsidRPr="001E0871">
        <w:rPr>
          <w:rFonts w:ascii="Arial" w:hAnsi="Arial" w:cs="Arial"/>
          <w:bCs/>
          <w:iCs/>
          <w:sz w:val="28"/>
          <w:szCs w:val="28"/>
        </w:rPr>
        <w:t xml:space="preserve"> of local governance structures in the Karabakh region. The relationships established in 2021 between the municipalities of Bursa Osmangazi and Kayseri Metropolitan and</w:t>
      </w:r>
      <w:r w:rsidR="00425F8C" w:rsidRPr="001E0871">
        <w:rPr>
          <w:rFonts w:ascii="Arial" w:hAnsi="Arial" w:cs="Arial"/>
          <w:bCs/>
          <w:iCs/>
          <w:sz w:val="28"/>
          <w:szCs w:val="28"/>
        </w:rPr>
        <w:t xml:space="preserve"> Shusha</w:t>
      </w:r>
      <w:r w:rsidRPr="001E0871">
        <w:rPr>
          <w:rFonts w:ascii="Arial" w:hAnsi="Arial" w:cs="Arial"/>
          <w:bCs/>
          <w:iCs/>
          <w:sz w:val="28"/>
          <w:szCs w:val="28"/>
        </w:rPr>
        <w:t xml:space="preserve"> stand out in this context; these collaborations are laying the groundwork for concrete projects in the areas of reconstruction, the preservation of cultural heritage, and tourism. Similarly, the new relationships established with Fuzuli, Tovuz, and other cities also demonstrate that this expansion is continuing.</w:t>
      </w:r>
    </w:p>
    <w:p w14:paraId="1FF774EB" w14:textId="0E9DF333" w:rsidR="00425F8C" w:rsidRPr="001E0871" w:rsidRDefault="00425F8C" w:rsidP="00425F8C">
      <w:pPr>
        <w:spacing w:after="80" w:line="276" w:lineRule="auto"/>
        <w:ind w:firstLine="720"/>
        <w:jc w:val="both"/>
        <w:rPr>
          <w:rFonts w:ascii="Arial" w:hAnsi="Arial" w:cs="Arial"/>
          <w:bCs/>
          <w:iCs/>
          <w:sz w:val="28"/>
          <w:szCs w:val="28"/>
        </w:rPr>
      </w:pPr>
      <w:r w:rsidRPr="001E0871">
        <w:rPr>
          <w:rFonts w:ascii="Arial" w:hAnsi="Arial" w:cs="Arial"/>
          <w:bCs/>
          <w:iCs/>
          <w:sz w:val="28"/>
          <w:szCs w:val="28"/>
        </w:rPr>
        <w:t xml:space="preserve">Overall, it is </w:t>
      </w:r>
      <w:r w:rsidR="00780C4D" w:rsidRPr="001E0871">
        <w:rPr>
          <w:rFonts w:ascii="Arial" w:hAnsi="Arial" w:cs="Arial"/>
          <w:bCs/>
          <w:iCs/>
          <w:sz w:val="28"/>
          <w:szCs w:val="28"/>
        </w:rPr>
        <w:t>observed</w:t>
      </w:r>
      <w:r w:rsidRPr="001E0871">
        <w:rPr>
          <w:rFonts w:ascii="Arial" w:hAnsi="Arial" w:cs="Arial"/>
          <w:bCs/>
          <w:iCs/>
          <w:sz w:val="28"/>
          <w:szCs w:val="28"/>
        </w:rPr>
        <w:t xml:space="preserve"> that the sister city relationships established between T</w:t>
      </w:r>
      <w:r w:rsidR="00780C4D" w:rsidRPr="001E0871">
        <w:rPr>
          <w:rFonts w:ascii="Arial" w:hAnsi="Arial" w:cs="Arial"/>
          <w:bCs/>
          <w:iCs/>
          <w:sz w:val="28"/>
          <w:szCs w:val="28"/>
        </w:rPr>
        <w:t>ürkiye</w:t>
      </w:r>
      <w:r w:rsidRPr="001E0871">
        <w:rPr>
          <w:rFonts w:ascii="Arial" w:hAnsi="Arial" w:cs="Arial"/>
          <w:bCs/>
          <w:iCs/>
          <w:sz w:val="28"/>
          <w:szCs w:val="28"/>
        </w:rPr>
        <w:t xml:space="preserve"> and Azerbaijan at the municipal level have expanded across a wide geographical area, encompassing a large number of local governments at various levels (metropolitan cities, districts, and towns), and are increasingly taking on a more technical and project-oriented character. </w:t>
      </w:r>
    </w:p>
    <w:p w14:paraId="06AC0AB2" w14:textId="50573783" w:rsidR="002638A1" w:rsidRPr="001E0871" w:rsidRDefault="006C40B2" w:rsidP="005630C8">
      <w:pPr>
        <w:spacing w:after="80" w:line="276" w:lineRule="auto"/>
        <w:ind w:firstLine="720"/>
        <w:jc w:val="both"/>
        <w:rPr>
          <w:rFonts w:ascii="Arial" w:hAnsi="Arial" w:cs="Arial"/>
          <w:bCs/>
          <w:iCs/>
          <w:sz w:val="28"/>
          <w:szCs w:val="28"/>
        </w:rPr>
      </w:pPr>
      <w:r w:rsidRPr="001E0871">
        <w:rPr>
          <w:rFonts w:ascii="Arial" w:hAnsi="Arial" w:cs="Arial"/>
          <w:bCs/>
          <w:iCs/>
          <w:sz w:val="28"/>
          <w:szCs w:val="28"/>
        </w:rPr>
        <w:t xml:space="preserve"> </w:t>
      </w:r>
    </w:p>
    <w:p w14:paraId="738C5124" w14:textId="22319ECF" w:rsidR="00217CFA" w:rsidRPr="001E0871" w:rsidRDefault="00554CF8" w:rsidP="00C759E6">
      <w:pPr>
        <w:pStyle w:val="ListParagraph"/>
        <w:numPr>
          <w:ilvl w:val="0"/>
          <w:numId w:val="18"/>
        </w:numPr>
        <w:spacing w:after="0"/>
        <w:jc w:val="both"/>
        <w:rPr>
          <w:rFonts w:ascii="Arial" w:hAnsi="Arial" w:cs="Arial"/>
          <w:b/>
          <w:iCs/>
          <w:sz w:val="28"/>
          <w:szCs w:val="28"/>
          <w:lang w:val="en-US"/>
        </w:rPr>
      </w:pPr>
      <w:r w:rsidRPr="001E0871">
        <w:rPr>
          <w:rFonts w:ascii="Arial" w:hAnsi="Arial" w:cs="Arial"/>
          <w:b/>
          <w:iCs/>
          <w:sz w:val="28"/>
          <w:szCs w:val="28"/>
          <w:lang w:val="en-US"/>
        </w:rPr>
        <w:t xml:space="preserve">Sister Cities Between </w:t>
      </w:r>
      <w:r w:rsidR="00217CFA" w:rsidRPr="001E0871">
        <w:rPr>
          <w:rFonts w:ascii="Arial" w:hAnsi="Arial" w:cs="Arial"/>
          <w:b/>
          <w:iCs/>
          <w:sz w:val="28"/>
          <w:szCs w:val="28"/>
          <w:lang w:val="en-US"/>
        </w:rPr>
        <w:t>Kazak</w:t>
      </w:r>
      <w:r w:rsidR="00141623" w:rsidRPr="001E0871">
        <w:rPr>
          <w:rFonts w:ascii="Arial" w:hAnsi="Arial" w:cs="Arial"/>
          <w:b/>
          <w:iCs/>
          <w:sz w:val="28"/>
          <w:szCs w:val="28"/>
          <w:lang w:val="en-US"/>
        </w:rPr>
        <w:t>h</w:t>
      </w:r>
      <w:r w:rsidRPr="001E0871">
        <w:rPr>
          <w:rFonts w:ascii="Arial" w:hAnsi="Arial" w:cs="Arial"/>
          <w:b/>
          <w:iCs/>
          <w:sz w:val="28"/>
          <w:szCs w:val="28"/>
          <w:lang w:val="en-US"/>
        </w:rPr>
        <w:t>stan and Kyrgyzstan</w:t>
      </w:r>
      <w:r w:rsidR="00217CFA" w:rsidRPr="001E0871">
        <w:rPr>
          <w:rFonts w:ascii="Arial" w:hAnsi="Arial" w:cs="Arial"/>
          <w:b/>
          <w:iCs/>
          <w:sz w:val="28"/>
          <w:szCs w:val="28"/>
          <w:lang w:val="en-US"/>
        </w:rPr>
        <w:t xml:space="preserve"> </w:t>
      </w:r>
    </w:p>
    <w:p w14:paraId="18DEAAA4" w14:textId="77777777" w:rsidR="00B443B4" w:rsidRPr="001E0871" w:rsidRDefault="00B443B4" w:rsidP="00B443B4">
      <w:pPr>
        <w:spacing w:after="80" w:line="276" w:lineRule="auto"/>
        <w:ind w:firstLine="720"/>
        <w:jc w:val="both"/>
        <w:rPr>
          <w:rFonts w:ascii="Arial" w:hAnsi="Arial" w:cs="Arial"/>
          <w:bCs/>
          <w:iCs/>
          <w:sz w:val="28"/>
          <w:szCs w:val="28"/>
        </w:rPr>
      </w:pPr>
      <w:r w:rsidRPr="001E0871">
        <w:rPr>
          <w:rFonts w:ascii="Arial" w:hAnsi="Arial" w:cs="Arial"/>
          <w:bCs/>
          <w:iCs/>
          <w:sz w:val="28"/>
          <w:szCs w:val="28"/>
        </w:rPr>
        <w:t>Cooperation at the local government level between the Republic of Kazakhstan and the Kyrgyz Republic has developed from early on, based on the historical, cultural, and geographical proximity between the two countries. In particular, following the dissolution of the Soviet Union, both states, having gained their independence, took steps to institutionalize cross-border local cooperation; within this framework, sister city programs have emerged as an important tool.</w:t>
      </w:r>
    </w:p>
    <w:p w14:paraId="7F37FAC5" w14:textId="219C512D" w:rsidR="00131391" w:rsidRPr="001E0871" w:rsidRDefault="00131391" w:rsidP="00B443B4">
      <w:pPr>
        <w:spacing w:after="80" w:line="276" w:lineRule="auto"/>
        <w:ind w:firstLine="720"/>
        <w:jc w:val="both"/>
        <w:rPr>
          <w:rFonts w:ascii="Arial" w:hAnsi="Arial" w:cs="Arial"/>
          <w:bCs/>
          <w:iCs/>
          <w:sz w:val="28"/>
          <w:szCs w:val="28"/>
        </w:rPr>
      </w:pPr>
      <w:r w:rsidRPr="001E0871">
        <w:rPr>
          <w:rFonts w:ascii="Arial" w:hAnsi="Arial" w:cs="Arial"/>
          <w:bCs/>
          <w:iCs/>
          <w:sz w:val="28"/>
          <w:szCs w:val="28"/>
        </w:rPr>
        <w:t>Starting in the late 1990s, sister city relationships established between the two countries’ largest cities paved the way for multifaceted cooperation at the local level. With the 2000s, sister city relationships diversified further, and new partnerships were established between cities located in border regions. In this context, the sister city relationship established between Taraz in Kazakhstan and Osh in Kyrgyzstan is particularly significant in terms of cross-border economic cooperation. The cooperation mechanisms developed along the Taraz–Osh corridor have materialized through initiatives aimed at facilitating border trade, supporting local producers, and creating common markets. In this process, trade fairs and business forums organized by local governments have become important platforms contributing to regional economic integration.</w:t>
      </w:r>
    </w:p>
    <w:p w14:paraId="41C3340A" w14:textId="23229842" w:rsidR="006E4B40" w:rsidRPr="001E0871" w:rsidRDefault="006E4B40" w:rsidP="006E4B40">
      <w:pPr>
        <w:spacing w:after="160" w:line="278" w:lineRule="auto"/>
        <w:ind w:firstLine="720"/>
        <w:jc w:val="both"/>
        <w:rPr>
          <w:rFonts w:ascii="Arial" w:hAnsi="Arial" w:cs="Arial"/>
          <w:bCs/>
          <w:i/>
          <w:sz w:val="28"/>
          <w:szCs w:val="28"/>
        </w:rPr>
      </w:pPr>
      <w:r w:rsidRPr="001E0871">
        <w:rPr>
          <w:rFonts w:ascii="Arial" w:hAnsi="Arial" w:cs="Arial"/>
          <w:bCs/>
          <w:iCs/>
          <w:sz w:val="28"/>
          <w:szCs w:val="28"/>
        </w:rPr>
        <w:t>To date, a total of 15 agreements and cooperation documents establishing sister-city and sister-region relations have been concluded between the cities and regions of Kazakhstan and Kyrgyzstan. Currently, sister-city relations have been established between Bishkek and Almaty, Bishkek and Astana, and Osh and Taraz. Sister-region partnerships have also been established between Issyk-Kul Region and Almaty Region, Talas Region and Zhambyl Region, and Osh Region and Turkistan Region.</w:t>
      </w:r>
      <w:r w:rsidR="00131391" w:rsidRPr="001E0871">
        <w:rPr>
          <w:rFonts w:ascii="Arial" w:hAnsi="Arial" w:cs="Arial"/>
          <w:bCs/>
          <w:iCs/>
          <w:sz w:val="28"/>
          <w:szCs w:val="28"/>
        </w:rPr>
        <w:t xml:space="preserve"> </w:t>
      </w:r>
    </w:p>
    <w:p w14:paraId="6FD86B44" w14:textId="0137D35A" w:rsidR="006E4B40" w:rsidRPr="001E0871" w:rsidRDefault="006E4B40" w:rsidP="006E4B40">
      <w:pPr>
        <w:spacing w:after="160" w:line="278" w:lineRule="auto"/>
        <w:ind w:firstLine="720"/>
        <w:jc w:val="both"/>
        <w:rPr>
          <w:rFonts w:ascii="Arial" w:hAnsi="Arial" w:cs="Arial"/>
          <w:bCs/>
          <w:iCs/>
          <w:sz w:val="28"/>
          <w:szCs w:val="28"/>
        </w:rPr>
      </w:pPr>
      <w:r w:rsidRPr="001E0871">
        <w:rPr>
          <w:rFonts w:ascii="Arial" w:hAnsi="Arial" w:cs="Arial"/>
          <w:bCs/>
          <w:iCs/>
          <w:sz w:val="28"/>
          <w:szCs w:val="28"/>
        </w:rPr>
        <w:t xml:space="preserve">In 2022, cooperation between the two countries’ regions was further expanded through the signing of Memorandum of </w:t>
      </w:r>
      <w:r w:rsidR="00435A8C" w:rsidRPr="001E0871">
        <w:rPr>
          <w:rFonts w:ascii="Arial" w:hAnsi="Arial" w:cs="Arial"/>
          <w:bCs/>
          <w:iCs/>
          <w:sz w:val="28"/>
          <w:szCs w:val="28"/>
        </w:rPr>
        <w:t>Understanding</w:t>
      </w:r>
      <w:r w:rsidRPr="001E0871">
        <w:rPr>
          <w:rFonts w:ascii="Arial" w:hAnsi="Arial" w:cs="Arial"/>
          <w:bCs/>
          <w:iCs/>
          <w:sz w:val="28"/>
          <w:szCs w:val="28"/>
        </w:rPr>
        <w:t xml:space="preserve"> between Talas Region and Zhambyl Region, Osh Region and Turkistan Region, Issyk-Kul Region and Almaty Region, Chui Region and Karaganda Region, Batken Region and Aktobe Region, as well as Jalal-Abad Region and Atyrau Region. These agreements created an institutional framework for the development of economic, cultural, humanitarian, and administrative cooperation at the regional level.</w:t>
      </w:r>
      <w:r w:rsidR="00C64323" w:rsidRPr="001E0871">
        <w:rPr>
          <w:rFonts w:ascii="Arial" w:hAnsi="Arial" w:cs="Arial"/>
          <w:bCs/>
          <w:iCs/>
          <w:sz w:val="28"/>
          <w:szCs w:val="28"/>
        </w:rPr>
        <w:t xml:space="preserve"> </w:t>
      </w:r>
    </w:p>
    <w:p w14:paraId="7ECDD90C" w14:textId="55B3E016" w:rsidR="006E4B40" w:rsidRPr="001E0871" w:rsidRDefault="00435A8C" w:rsidP="006E4B40">
      <w:pPr>
        <w:spacing w:after="160" w:line="278" w:lineRule="auto"/>
        <w:ind w:firstLine="720"/>
        <w:jc w:val="both"/>
        <w:rPr>
          <w:rFonts w:ascii="Arial" w:hAnsi="Arial" w:cs="Arial"/>
          <w:bCs/>
          <w:iCs/>
          <w:sz w:val="28"/>
          <w:szCs w:val="28"/>
        </w:rPr>
      </w:pPr>
      <w:r w:rsidRPr="001E0871">
        <w:rPr>
          <w:rFonts w:ascii="Arial" w:hAnsi="Arial" w:cs="Arial"/>
          <w:bCs/>
          <w:iCs/>
          <w:sz w:val="28"/>
          <w:szCs w:val="28"/>
        </w:rPr>
        <w:t>An important milestone in strengthening interregional cooperation was the First Kyrgyz-Kazakh Interregional Forum, held in Taraz in 2023 with the participation of the Heads of Government of both countries. Within the framework of the Forum, commercial agreements worth approximately USD 65 million were signed, covering the supply of poultry meat, medical and confectionery products, and complex microfertilizers, as well as cooperation initiatives in the light industry and banking sectors. The Forum demonstrated the growing role of local and regional authorities in promoting trade, investment, and economic connectivity between the two countries.</w:t>
      </w:r>
      <w:r w:rsidR="00307854" w:rsidRPr="001E0871">
        <w:rPr>
          <w:rFonts w:ascii="Arial" w:hAnsi="Arial" w:cs="Arial"/>
          <w:bCs/>
          <w:iCs/>
          <w:sz w:val="28"/>
          <w:szCs w:val="28"/>
        </w:rPr>
        <w:t xml:space="preserve"> </w:t>
      </w:r>
    </w:p>
    <w:p w14:paraId="59AFF9A7" w14:textId="70A89544" w:rsidR="00435A8C" w:rsidRPr="001E0871" w:rsidRDefault="00B443B4" w:rsidP="00B443B4">
      <w:pPr>
        <w:spacing w:after="80" w:line="276" w:lineRule="auto"/>
        <w:ind w:firstLine="720"/>
        <w:jc w:val="both"/>
        <w:rPr>
          <w:rFonts w:ascii="Arial" w:hAnsi="Arial" w:cs="Arial"/>
          <w:bCs/>
          <w:iCs/>
          <w:sz w:val="28"/>
          <w:szCs w:val="28"/>
        </w:rPr>
      </w:pPr>
      <w:r w:rsidRPr="001E0871">
        <w:rPr>
          <w:rFonts w:ascii="Arial" w:hAnsi="Arial" w:cs="Arial"/>
          <w:bCs/>
          <w:iCs/>
          <w:sz w:val="28"/>
          <w:szCs w:val="28"/>
        </w:rPr>
        <w:t xml:space="preserve">Currently, the sister city relationships between Kazakhstan and Kyrgyzstan play a significant role in the development of inter-municipal cooperation within the Turkic world. </w:t>
      </w:r>
      <w:r w:rsidR="00435A8C" w:rsidRPr="001E0871">
        <w:rPr>
          <w:rFonts w:ascii="Arial" w:hAnsi="Arial" w:cs="Arial"/>
          <w:bCs/>
          <w:iCs/>
          <w:sz w:val="28"/>
          <w:szCs w:val="28"/>
        </w:rPr>
        <w:t>According to official information, active economic, cultural, and humanitarian ties are maintained between Bishkek and Astana through exchanges of experience in the fields of digitalization and municipal services; between Osh and Taraz through participation in cultural events; between Issyk-Kul Region and Almaty Region through experience-sharing initiatives and the promotion of economic and cultural cooperation; between Talas Region and Zhambyl Region through participation in trade fairs and exhibitions; and between Osh Region and Turkistan Region through cultural exchanges and joint events.</w:t>
      </w:r>
      <w:r w:rsidR="00307854" w:rsidRPr="001E0871">
        <w:rPr>
          <w:rFonts w:ascii="Arial" w:hAnsi="Arial" w:cs="Arial"/>
          <w:bCs/>
          <w:iCs/>
          <w:sz w:val="28"/>
          <w:szCs w:val="28"/>
        </w:rPr>
        <w:t xml:space="preserve"> </w:t>
      </w:r>
    </w:p>
    <w:p w14:paraId="4CF55B39" w14:textId="3C31B315" w:rsidR="00B443B4" w:rsidRPr="001E0871" w:rsidRDefault="00B443B4" w:rsidP="00B443B4">
      <w:pPr>
        <w:spacing w:after="80" w:line="276" w:lineRule="auto"/>
        <w:ind w:firstLine="720"/>
        <w:jc w:val="both"/>
        <w:rPr>
          <w:rFonts w:ascii="Arial" w:hAnsi="Arial" w:cs="Arial"/>
          <w:bCs/>
          <w:iCs/>
          <w:sz w:val="28"/>
          <w:szCs w:val="28"/>
        </w:rPr>
      </w:pPr>
      <w:r w:rsidRPr="001E0871">
        <w:rPr>
          <w:rFonts w:ascii="Arial" w:hAnsi="Arial" w:cs="Arial"/>
          <w:bCs/>
          <w:iCs/>
          <w:sz w:val="28"/>
          <w:szCs w:val="28"/>
        </w:rPr>
        <w:t>These relationships not only strengthen bilateral ties between the two countries but also contribute to processes of economic integration, social cohesion, and cultural rapprochement at the regional level. These cooperation mechanisms, which directly impact the daily lives of populations living in border regions, concretely demonstrate the role of local governments in regional development.</w:t>
      </w:r>
    </w:p>
    <w:p w14:paraId="2D62C8D0" w14:textId="4D107105" w:rsidR="000D637C" w:rsidRPr="001E0871" w:rsidRDefault="000D637C" w:rsidP="00C759E6">
      <w:pPr>
        <w:spacing w:line="276" w:lineRule="auto"/>
        <w:ind w:firstLine="426"/>
        <w:jc w:val="both"/>
        <w:rPr>
          <w:rFonts w:ascii="Arial" w:hAnsi="Arial" w:cs="Arial"/>
          <w:bCs/>
          <w:iCs/>
          <w:sz w:val="28"/>
          <w:szCs w:val="28"/>
        </w:rPr>
      </w:pPr>
    </w:p>
    <w:p w14:paraId="29645ECE" w14:textId="58786024" w:rsidR="00B03A9F" w:rsidRPr="001E0871" w:rsidRDefault="00B443B4" w:rsidP="00B03A9F">
      <w:pPr>
        <w:pStyle w:val="ListParagraph"/>
        <w:numPr>
          <w:ilvl w:val="0"/>
          <w:numId w:val="18"/>
        </w:numPr>
        <w:spacing w:after="0"/>
        <w:jc w:val="both"/>
        <w:rPr>
          <w:rFonts w:ascii="Arial" w:hAnsi="Arial" w:cs="Arial"/>
          <w:b/>
          <w:iCs/>
          <w:sz w:val="28"/>
          <w:szCs w:val="28"/>
          <w:lang w:val="en-US"/>
        </w:rPr>
      </w:pPr>
      <w:r w:rsidRPr="001E0871">
        <w:rPr>
          <w:rFonts w:ascii="Arial" w:hAnsi="Arial" w:cs="Arial"/>
          <w:b/>
          <w:iCs/>
          <w:sz w:val="28"/>
          <w:szCs w:val="28"/>
          <w:lang w:val="en-US"/>
        </w:rPr>
        <w:t xml:space="preserve">Sister Cities Between </w:t>
      </w:r>
      <w:r w:rsidR="00217CFA" w:rsidRPr="001E0871">
        <w:rPr>
          <w:rFonts w:ascii="Arial" w:hAnsi="Arial" w:cs="Arial"/>
          <w:b/>
          <w:iCs/>
          <w:sz w:val="28"/>
          <w:szCs w:val="28"/>
          <w:lang w:val="en-US"/>
        </w:rPr>
        <w:t>Türkiye</w:t>
      </w:r>
      <w:r w:rsidR="00E017F0" w:rsidRPr="001E0871">
        <w:rPr>
          <w:rFonts w:ascii="Arial" w:hAnsi="Arial" w:cs="Arial"/>
          <w:b/>
          <w:iCs/>
          <w:sz w:val="28"/>
          <w:szCs w:val="28"/>
          <w:lang w:val="en-US"/>
        </w:rPr>
        <w:t xml:space="preserve"> </w:t>
      </w:r>
      <w:r w:rsidRPr="001E0871">
        <w:rPr>
          <w:rFonts w:ascii="Arial" w:hAnsi="Arial" w:cs="Arial"/>
          <w:b/>
          <w:iCs/>
          <w:sz w:val="28"/>
          <w:szCs w:val="28"/>
          <w:lang w:val="en-US"/>
        </w:rPr>
        <w:t>and Kazakhstan</w:t>
      </w:r>
    </w:p>
    <w:p w14:paraId="5171D2BF" w14:textId="4CAEF4D6" w:rsidR="00C30CD5" w:rsidRPr="001E0871" w:rsidRDefault="00C30CD5" w:rsidP="00C30CD5">
      <w:pPr>
        <w:spacing w:after="80" w:line="276" w:lineRule="auto"/>
        <w:ind w:firstLine="720"/>
        <w:jc w:val="both"/>
        <w:rPr>
          <w:rFonts w:ascii="Arial" w:hAnsi="Arial" w:cs="Arial"/>
          <w:bCs/>
          <w:iCs/>
          <w:sz w:val="28"/>
          <w:szCs w:val="28"/>
        </w:rPr>
      </w:pPr>
      <w:r w:rsidRPr="001E0871">
        <w:rPr>
          <w:rFonts w:ascii="Arial" w:hAnsi="Arial" w:cs="Arial"/>
          <w:bCs/>
          <w:iCs/>
          <w:sz w:val="28"/>
          <w:szCs w:val="28"/>
        </w:rPr>
        <w:t>The sister city relationships established between the Republic of Türkiye and the Republic of Kazakhstan at the local government level have gained momentum, particularly since the 1990s, as a reflection of the historical, cultural, and linguistic ties between the two countries in institutional cooperation mechanisms. Data indicates that this process initially took shape through metropolitan municipalities and central districts, but over time expanded to a broader network of local governments.</w:t>
      </w:r>
    </w:p>
    <w:p w14:paraId="60F09EF8" w14:textId="16AED489" w:rsidR="00BB7462" w:rsidRPr="001E0871" w:rsidRDefault="00C30CD5" w:rsidP="00C30CD5">
      <w:pPr>
        <w:spacing w:after="80" w:line="276" w:lineRule="auto"/>
        <w:ind w:firstLine="720"/>
        <w:jc w:val="both"/>
        <w:rPr>
          <w:rFonts w:ascii="Arial" w:hAnsi="Arial" w:cs="Arial"/>
          <w:b/>
          <w:iCs/>
          <w:sz w:val="28"/>
          <w:szCs w:val="28"/>
        </w:rPr>
      </w:pPr>
      <w:r w:rsidRPr="001E0871">
        <w:rPr>
          <w:rFonts w:ascii="Arial" w:hAnsi="Arial" w:cs="Arial"/>
          <w:bCs/>
          <w:iCs/>
          <w:sz w:val="28"/>
          <w:szCs w:val="28"/>
        </w:rPr>
        <w:t>The first sister city agreements, which began in the mid-1990s, were primarily established between metropolitan cities. In this context, the relationships established between the Istanbul Metropolitan Municipality and Almaty (1996), the Izmir Metropolitan Municipality and Akmola (1996), Denizli and Pavlodar (1996), and Mersin (Toroslar) and Satbayev (1996) constitute the fundamental examples of early-stage cooperation. Cooperation during this period focused primarily on technical areas such as the exchange of knowledge and experience in municipal services, infrastructure management, and institutional capacity building.</w:t>
      </w:r>
    </w:p>
    <w:p w14:paraId="5E120B17" w14:textId="77777777" w:rsidR="00C30CD5" w:rsidRPr="001E0871" w:rsidRDefault="00C30CD5" w:rsidP="00C30CD5">
      <w:pPr>
        <w:spacing w:after="80" w:line="276" w:lineRule="auto"/>
        <w:ind w:firstLine="720"/>
        <w:jc w:val="both"/>
        <w:rPr>
          <w:rFonts w:ascii="Arial" w:hAnsi="Arial" w:cs="Arial"/>
          <w:bCs/>
          <w:iCs/>
          <w:sz w:val="28"/>
          <w:szCs w:val="28"/>
        </w:rPr>
      </w:pPr>
      <w:r w:rsidRPr="001E0871">
        <w:rPr>
          <w:rFonts w:ascii="Arial" w:hAnsi="Arial" w:cs="Arial"/>
          <w:bCs/>
          <w:iCs/>
          <w:sz w:val="28"/>
          <w:szCs w:val="28"/>
        </w:rPr>
        <w:t>Since the 2000s, both the geographical scope and institutional diversity of sister city relationships have increased. The relationships developed by the Antalya Metropolitan Municipality with Taldıkorgan (2003) and Almaty (2005); by the Eskişehir Metropolitan Municipality with Oral; by Bursa, both at the metropolitan level with East Kazakhstan Province and through the Osmangazi district with Kapchikay; and by the Konya Metropolitan Municipality with Shymkent, are concrete indicators of this expansion. During the same period, the connections established through Uşak-Astana (2003) and various district municipalities of Istanbul (Bağcılar, Zeytinburnu, etc.) demonstrate that the local diplomacy network has become multi-layered. At this stage, areas of cooperation have diversified to include culture, education, tourism, and trade.</w:t>
      </w:r>
    </w:p>
    <w:p w14:paraId="75405036" w14:textId="77777777" w:rsidR="00C30CD5" w:rsidRPr="001E0871" w:rsidRDefault="00C30CD5" w:rsidP="00C30CD5">
      <w:pPr>
        <w:spacing w:after="80" w:line="276" w:lineRule="auto"/>
        <w:ind w:firstLine="720"/>
        <w:jc w:val="both"/>
        <w:rPr>
          <w:rFonts w:ascii="Arial" w:hAnsi="Arial" w:cs="Arial"/>
          <w:bCs/>
          <w:iCs/>
          <w:sz w:val="28"/>
          <w:szCs w:val="28"/>
        </w:rPr>
      </w:pPr>
      <w:r w:rsidRPr="001E0871">
        <w:rPr>
          <w:rFonts w:ascii="Arial" w:hAnsi="Arial" w:cs="Arial"/>
          <w:bCs/>
          <w:iCs/>
          <w:sz w:val="28"/>
          <w:szCs w:val="28"/>
        </w:rPr>
        <w:t>From the 2010s onward, it is evident that sister city relationships have taken on a more institutional, widespread, and sustainable character. Ankara (Keçiören) with Jambıl (2016), Bolu with Kyzylorda (2015), Manisa and Uralsk (2015), Samsun and Aktau (2014), and the relationships established between Istanbul districts (Ataşehir–Aktöbe, Küçükçekmece–Astana, Esenyurt–Sarıarka, etc.) are prominent examples of this period. It is evident that these relationships were supported by concrete activities during this phase, with cultural events, reciprocal delegation visits, training programs for municipal staff, and projects focused on local development taking center stage.</w:t>
      </w:r>
    </w:p>
    <w:p w14:paraId="664C143C" w14:textId="2BBE3127" w:rsidR="00C30CD5" w:rsidRPr="001E0871" w:rsidRDefault="00C30CD5" w:rsidP="00C30CD5">
      <w:pPr>
        <w:spacing w:after="80" w:line="276" w:lineRule="auto"/>
        <w:ind w:firstLine="720"/>
        <w:jc w:val="both"/>
        <w:rPr>
          <w:rFonts w:ascii="Arial" w:hAnsi="Arial" w:cs="Arial"/>
          <w:bCs/>
          <w:iCs/>
          <w:sz w:val="28"/>
          <w:szCs w:val="28"/>
        </w:rPr>
      </w:pPr>
      <w:r w:rsidRPr="001E0871">
        <w:rPr>
          <w:rFonts w:ascii="Arial" w:hAnsi="Arial" w:cs="Arial"/>
          <w:bCs/>
          <w:iCs/>
          <w:sz w:val="28"/>
          <w:szCs w:val="28"/>
        </w:rPr>
        <w:t>When viewed broadly, the sister city relationships between T</w:t>
      </w:r>
      <w:r w:rsidR="006B1DE8" w:rsidRPr="001E0871">
        <w:rPr>
          <w:rFonts w:ascii="Arial" w:hAnsi="Arial" w:cs="Arial"/>
          <w:bCs/>
          <w:iCs/>
          <w:sz w:val="28"/>
          <w:szCs w:val="28"/>
        </w:rPr>
        <w:t>ürkiye</w:t>
      </w:r>
      <w:r w:rsidRPr="001E0871">
        <w:rPr>
          <w:rFonts w:ascii="Arial" w:hAnsi="Arial" w:cs="Arial"/>
          <w:bCs/>
          <w:iCs/>
          <w:sz w:val="28"/>
          <w:szCs w:val="28"/>
        </w:rPr>
        <w:t xml:space="preserve"> and Kazakhstan initially emerged as a limited, technically oriented model of cooperation between major cities; over time, they have evolved into a multi-sectoral and multi-stakeholder structure that also encompasses district municipalities. Today, these relationships serve as a vital tool for strengthening diplomatic engagement at the local level, fostering people-to-people contacts, and supporting economic and cultural cooperation. In this regard, this network stands as a strong and evolving example that concretely demonstrates the contribution of local governments to regional cooperation among T</w:t>
      </w:r>
      <w:r w:rsidR="003C44B2" w:rsidRPr="001E0871">
        <w:rPr>
          <w:rFonts w:ascii="Arial" w:hAnsi="Arial" w:cs="Arial"/>
          <w:bCs/>
          <w:iCs/>
          <w:sz w:val="28"/>
          <w:szCs w:val="28"/>
        </w:rPr>
        <w:t>U</w:t>
      </w:r>
      <w:r w:rsidRPr="001E0871">
        <w:rPr>
          <w:rFonts w:ascii="Arial" w:hAnsi="Arial" w:cs="Arial"/>
          <w:bCs/>
          <w:iCs/>
          <w:sz w:val="28"/>
          <w:szCs w:val="28"/>
        </w:rPr>
        <w:t>RKPA member states.</w:t>
      </w:r>
    </w:p>
    <w:p w14:paraId="71B6F68A" w14:textId="77777777" w:rsidR="00C1342A" w:rsidRPr="001E0871" w:rsidRDefault="00C1342A" w:rsidP="00C759E6">
      <w:pPr>
        <w:spacing w:line="276" w:lineRule="auto"/>
        <w:jc w:val="both"/>
        <w:rPr>
          <w:rFonts w:ascii="Arial" w:hAnsi="Arial" w:cs="Arial"/>
          <w:bCs/>
          <w:iCs/>
          <w:sz w:val="28"/>
          <w:szCs w:val="28"/>
        </w:rPr>
      </w:pPr>
    </w:p>
    <w:p w14:paraId="19A94467" w14:textId="511E2452" w:rsidR="00BB7462" w:rsidRPr="001E0871" w:rsidRDefault="00333403" w:rsidP="00BB7462">
      <w:pPr>
        <w:pStyle w:val="ListParagraph"/>
        <w:numPr>
          <w:ilvl w:val="0"/>
          <w:numId w:val="18"/>
        </w:numPr>
        <w:spacing w:after="0"/>
        <w:jc w:val="both"/>
        <w:rPr>
          <w:rFonts w:ascii="Arial" w:hAnsi="Arial" w:cs="Arial"/>
          <w:b/>
          <w:iCs/>
          <w:sz w:val="28"/>
          <w:szCs w:val="28"/>
          <w:lang w:val="en-US"/>
        </w:rPr>
      </w:pPr>
      <w:r w:rsidRPr="001E0871">
        <w:rPr>
          <w:rFonts w:ascii="Arial" w:hAnsi="Arial" w:cs="Arial"/>
          <w:b/>
          <w:iCs/>
          <w:sz w:val="28"/>
          <w:szCs w:val="28"/>
          <w:lang w:val="en-US"/>
        </w:rPr>
        <w:t>Sister Cities Between Kyrgyzstan and Türkiye</w:t>
      </w:r>
    </w:p>
    <w:p w14:paraId="0F3005D8" w14:textId="1F489EEB" w:rsidR="00DD277C" w:rsidRPr="001E0871" w:rsidRDefault="00DD277C" w:rsidP="00DD277C">
      <w:pPr>
        <w:spacing w:after="80" w:line="276" w:lineRule="auto"/>
        <w:ind w:firstLine="720"/>
        <w:jc w:val="both"/>
        <w:rPr>
          <w:rFonts w:ascii="Arial" w:hAnsi="Arial" w:cs="Arial"/>
          <w:bCs/>
          <w:iCs/>
          <w:sz w:val="28"/>
          <w:szCs w:val="28"/>
        </w:rPr>
      </w:pPr>
      <w:r w:rsidRPr="001E0871">
        <w:rPr>
          <w:rFonts w:ascii="Arial" w:hAnsi="Arial" w:cs="Arial"/>
          <w:bCs/>
          <w:iCs/>
          <w:sz w:val="28"/>
          <w:szCs w:val="28"/>
        </w:rPr>
        <w:t>The sister city relationships established between Kyrgyzstan and Türkiye at the local government level constitute a key pillar of the multifaceted cooperation between the two countries. These relationships are yielding tangible results in areas such as the development of local government capacity, the enhancement of cultural exchange, and the strengthening of technical cooperation.</w:t>
      </w:r>
    </w:p>
    <w:p w14:paraId="405CE711" w14:textId="77777777" w:rsidR="00DD277C" w:rsidRPr="001E0871" w:rsidRDefault="00DD277C" w:rsidP="00DD277C">
      <w:pPr>
        <w:spacing w:after="80" w:line="276" w:lineRule="auto"/>
        <w:ind w:firstLine="720"/>
        <w:jc w:val="both"/>
        <w:rPr>
          <w:rFonts w:ascii="Arial" w:hAnsi="Arial" w:cs="Arial"/>
          <w:bCs/>
          <w:iCs/>
          <w:sz w:val="28"/>
          <w:szCs w:val="28"/>
        </w:rPr>
      </w:pPr>
      <w:r w:rsidRPr="001E0871">
        <w:rPr>
          <w:rFonts w:ascii="Arial" w:hAnsi="Arial" w:cs="Arial"/>
          <w:bCs/>
          <w:iCs/>
          <w:sz w:val="28"/>
          <w:szCs w:val="28"/>
        </w:rPr>
        <w:t>Available data indicates that sister city relationships began to develop particularly from the 1990s onward. Prominent examples from this early period include the relationships established between Istanbul and Osh in 1997, between Izmir and Jalal-Abad in 1996, and between Eskişehir and Jalal-Abad in 1995. These protocols are regarded as the first and pioneering examples of institutional cooperation at the local level between the two countries.</w:t>
      </w:r>
    </w:p>
    <w:p w14:paraId="13D32C7F" w14:textId="47194879" w:rsidR="00BB7462" w:rsidRPr="001E0871" w:rsidRDefault="00DD277C" w:rsidP="00DD277C">
      <w:pPr>
        <w:spacing w:after="80" w:line="276" w:lineRule="auto"/>
        <w:ind w:firstLine="720"/>
        <w:jc w:val="both"/>
        <w:rPr>
          <w:rFonts w:ascii="Arial" w:hAnsi="Arial" w:cs="Arial"/>
          <w:bCs/>
          <w:iCs/>
          <w:sz w:val="28"/>
          <w:szCs w:val="28"/>
        </w:rPr>
      </w:pPr>
      <w:r w:rsidRPr="001E0871">
        <w:rPr>
          <w:rFonts w:ascii="Arial" w:hAnsi="Arial" w:cs="Arial"/>
          <w:bCs/>
          <w:iCs/>
          <w:sz w:val="28"/>
          <w:szCs w:val="28"/>
        </w:rPr>
        <w:t>Over time, it has become evident that these relationships were not limited to metropolitan municipalities but have expanded to include district and central municipalities as well. While the sister city relationship established between the Ankara Metropolitan Municipality and Bishkek in 2015 constitutes an important phase of this process, the fact that different districts within the same province have established direct relationships with various cities in Kyrgyzstan demonstrates that cooperation has diversified and become more localized. The relationships established by Beypazarı with Karakul, Etimesgut with Narin, and Kalecik with Özgen serve as examples of this trend.</w:t>
      </w:r>
    </w:p>
    <w:p w14:paraId="049B18CB" w14:textId="1D72C199" w:rsidR="00DD277C" w:rsidRPr="001E0871" w:rsidRDefault="00DD277C" w:rsidP="00DD277C">
      <w:pPr>
        <w:spacing w:after="80" w:line="276" w:lineRule="auto"/>
        <w:ind w:firstLine="720"/>
        <w:jc w:val="both"/>
        <w:rPr>
          <w:rFonts w:ascii="Arial" w:hAnsi="Arial" w:cs="Arial"/>
          <w:bCs/>
          <w:iCs/>
          <w:sz w:val="28"/>
          <w:szCs w:val="28"/>
        </w:rPr>
      </w:pPr>
      <w:r w:rsidRPr="001E0871">
        <w:rPr>
          <w:rFonts w:ascii="Arial" w:hAnsi="Arial" w:cs="Arial"/>
          <w:bCs/>
          <w:iCs/>
          <w:sz w:val="28"/>
          <w:szCs w:val="28"/>
        </w:rPr>
        <w:t>Similarly, it is evident that numerous municipalities from various cities in Türkiye have been paired with different regions of Kyrgyzstan. The districts of İznik and Yıldırım in Bursa have been paired with Talas and Özgen, respectively; the central district, Taşköprü, and Tosya districts of Kastamonu with Narin, Talas, and Tokmok; the Adalar and Pendik districts of Istanbul with the areas around Çolpan-Ata and Issyk-Kul; the Şahinbey district of Gaziantep with Tokmok; Malatya’s central district with Batken; Mersin’s Toroslar district with Özgen; Samsun’s İlkadım district with Lenin; and Şanlıurfa Metropolitan Municipality with Nookat. This diversity demonstrates that cooperation spans a broad geographical area across both T</w:t>
      </w:r>
      <w:r w:rsidR="00BD46FE" w:rsidRPr="001E0871">
        <w:rPr>
          <w:rFonts w:ascii="Arial" w:hAnsi="Arial" w:cs="Arial"/>
          <w:bCs/>
          <w:iCs/>
          <w:sz w:val="28"/>
          <w:szCs w:val="28"/>
        </w:rPr>
        <w:t>ürkiye</w:t>
      </w:r>
      <w:r w:rsidRPr="001E0871">
        <w:rPr>
          <w:rFonts w:ascii="Arial" w:hAnsi="Arial" w:cs="Arial"/>
          <w:bCs/>
          <w:iCs/>
          <w:sz w:val="28"/>
          <w:szCs w:val="28"/>
        </w:rPr>
        <w:t xml:space="preserve"> and Kyrgyzstan.</w:t>
      </w:r>
    </w:p>
    <w:p w14:paraId="4D12E083" w14:textId="77777777" w:rsidR="00DD277C" w:rsidRPr="001E0871" w:rsidRDefault="00DD277C" w:rsidP="00DD277C">
      <w:pPr>
        <w:spacing w:after="80" w:line="276" w:lineRule="auto"/>
        <w:ind w:firstLine="720"/>
        <w:jc w:val="both"/>
        <w:rPr>
          <w:rFonts w:ascii="Arial" w:hAnsi="Arial" w:cs="Arial"/>
          <w:bCs/>
          <w:iCs/>
          <w:sz w:val="28"/>
          <w:szCs w:val="28"/>
        </w:rPr>
      </w:pPr>
      <w:r w:rsidRPr="001E0871">
        <w:rPr>
          <w:rFonts w:ascii="Arial" w:hAnsi="Arial" w:cs="Arial"/>
          <w:bCs/>
          <w:iCs/>
          <w:sz w:val="28"/>
          <w:szCs w:val="28"/>
        </w:rPr>
        <w:t>It is particularly noteworthy that there was a significant increase in sister city relationships after 2010 and around 2019. The fact that municipalities affiliated with provinces such as Ankara, Kastamonu, and Karabük signed multiple protocols during the same period indicates that international cooperation activities at the local level gained momentum during these years.</w:t>
      </w:r>
    </w:p>
    <w:p w14:paraId="582895DF" w14:textId="7D1495B9" w:rsidR="003C6436" w:rsidRPr="001E0871" w:rsidRDefault="003C6436" w:rsidP="003C6436">
      <w:pPr>
        <w:spacing w:after="80" w:line="276" w:lineRule="auto"/>
        <w:ind w:firstLine="720"/>
        <w:jc w:val="both"/>
        <w:rPr>
          <w:rFonts w:ascii="Arial" w:hAnsi="Arial" w:cs="Arial"/>
          <w:bCs/>
          <w:iCs/>
          <w:sz w:val="28"/>
          <w:szCs w:val="28"/>
        </w:rPr>
      </w:pPr>
      <w:r w:rsidRPr="001E0871">
        <w:rPr>
          <w:rFonts w:ascii="Arial" w:hAnsi="Arial" w:cs="Arial"/>
          <w:bCs/>
          <w:iCs/>
          <w:sz w:val="28"/>
          <w:szCs w:val="28"/>
        </w:rPr>
        <w:t>It is also evident that certain Kyrgyz cities stand out in sister city partnerships. Cities such as Osh, Talas, Jalal-Abad, Naryn, Tokmok, and Özgen are at the center of this cooperation network, having established relationships with multiple municipalities in T</w:t>
      </w:r>
      <w:r w:rsidR="00F25D71" w:rsidRPr="001E0871">
        <w:rPr>
          <w:rFonts w:ascii="Arial" w:hAnsi="Arial" w:cs="Arial"/>
          <w:bCs/>
          <w:iCs/>
          <w:sz w:val="28"/>
          <w:szCs w:val="28"/>
        </w:rPr>
        <w:t>ürkiye</w:t>
      </w:r>
      <w:r w:rsidRPr="001E0871">
        <w:rPr>
          <w:rFonts w:ascii="Arial" w:hAnsi="Arial" w:cs="Arial"/>
          <w:bCs/>
          <w:iCs/>
          <w:sz w:val="28"/>
          <w:szCs w:val="28"/>
        </w:rPr>
        <w:t>. This situation demonstrates both the regional significance of these cities and their openness to international cooperation.</w:t>
      </w:r>
    </w:p>
    <w:p w14:paraId="280A8339" w14:textId="2368843A" w:rsidR="003C6436" w:rsidRPr="001E0871" w:rsidRDefault="007354BD" w:rsidP="003C6436">
      <w:pPr>
        <w:spacing w:after="80" w:line="276" w:lineRule="auto"/>
        <w:ind w:firstLine="720"/>
        <w:jc w:val="both"/>
        <w:rPr>
          <w:rFonts w:ascii="Arial" w:hAnsi="Arial" w:cs="Arial"/>
          <w:bCs/>
          <w:iCs/>
          <w:sz w:val="28"/>
          <w:szCs w:val="28"/>
        </w:rPr>
      </w:pPr>
      <w:r w:rsidRPr="001E0871">
        <w:rPr>
          <w:rFonts w:ascii="Arial" w:hAnsi="Arial" w:cs="Arial"/>
          <w:bCs/>
          <w:iCs/>
          <w:sz w:val="28"/>
          <w:szCs w:val="28"/>
        </w:rPr>
        <w:t>From a general perspective</w:t>
      </w:r>
      <w:r w:rsidR="003C6436" w:rsidRPr="001E0871">
        <w:rPr>
          <w:rFonts w:ascii="Arial" w:hAnsi="Arial" w:cs="Arial"/>
          <w:bCs/>
          <w:iCs/>
          <w:sz w:val="28"/>
          <w:szCs w:val="28"/>
        </w:rPr>
        <w:t>, it is evident that sister city relations between Kyrgyzstan and T</w:t>
      </w:r>
      <w:r w:rsidR="001C72C2" w:rsidRPr="001E0871">
        <w:rPr>
          <w:rFonts w:ascii="Arial" w:hAnsi="Arial" w:cs="Arial"/>
          <w:bCs/>
          <w:iCs/>
          <w:sz w:val="28"/>
          <w:szCs w:val="28"/>
        </w:rPr>
        <w:t>ürkiye</w:t>
      </w:r>
      <w:r w:rsidR="003C6436" w:rsidRPr="001E0871">
        <w:rPr>
          <w:rFonts w:ascii="Arial" w:hAnsi="Arial" w:cs="Arial"/>
          <w:bCs/>
          <w:iCs/>
          <w:sz w:val="28"/>
          <w:szCs w:val="28"/>
        </w:rPr>
        <w:t xml:space="preserve"> have increased in number over time and diversified in terms of administrative levels. This structure, which has expanded from metropolitan municipalities to district and central municipalities, strengthens the exchange of knowledge and experience among local governments; at the same time, it contributes to the deepening of cultural, social, and economic ties between the two countries.</w:t>
      </w:r>
    </w:p>
    <w:p w14:paraId="377FB762" w14:textId="3473DC43" w:rsidR="00BB7462" w:rsidRPr="001E0871" w:rsidRDefault="00BB7462" w:rsidP="00AF6CD7">
      <w:pPr>
        <w:spacing w:after="80" w:line="276" w:lineRule="auto"/>
        <w:jc w:val="both"/>
        <w:rPr>
          <w:rFonts w:ascii="Arial" w:hAnsi="Arial" w:cs="Arial"/>
          <w:bCs/>
          <w:iCs/>
          <w:sz w:val="28"/>
          <w:szCs w:val="28"/>
        </w:rPr>
      </w:pPr>
      <w:bookmarkStart w:id="0" w:name="_GoBack"/>
      <w:bookmarkEnd w:id="0"/>
    </w:p>
    <w:p w14:paraId="58C9E5A6" w14:textId="1742D817" w:rsidR="00450568" w:rsidRPr="001E0871" w:rsidRDefault="00DB1E1B" w:rsidP="00507EF6">
      <w:pPr>
        <w:pStyle w:val="Heading2"/>
        <w:numPr>
          <w:ilvl w:val="0"/>
          <w:numId w:val="17"/>
        </w:numPr>
        <w:spacing w:after="80"/>
        <w:ind w:left="1282"/>
        <w:rPr>
          <w:rFonts w:ascii="Arial" w:hAnsi="Arial" w:cs="Arial"/>
          <w:bCs/>
          <w:iCs/>
          <w:sz w:val="28"/>
          <w:szCs w:val="28"/>
        </w:rPr>
      </w:pPr>
      <w:r w:rsidRPr="001E0871">
        <w:rPr>
          <w:rFonts w:ascii="Arial" w:hAnsi="Arial" w:cs="Arial"/>
          <w:sz w:val="28"/>
          <w:szCs w:val="28"/>
        </w:rPr>
        <w:t>CONCLUSION</w:t>
      </w:r>
      <w:r w:rsidR="0053703F" w:rsidRPr="001E0871">
        <w:rPr>
          <w:rFonts w:ascii="Arial" w:hAnsi="Arial" w:cs="Arial"/>
          <w:iCs/>
          <w:sz w:val="28"/>
          <w:szCs w:val="28"/>
        </w:rPr>
        <w:tab/>
      </w:r>
      <w:r w:rsidR="004E7011" w:rsidRPr="001E0871">
        <w:rPr>
          <w:rFonts w:ascii="Arial" w:hAnsi="Arial" w:cs="Arial"/>
          <w:bCs/>
          <w:iCs/>
          <w:sz w:val="28"/>
          <w:szCs w:val="28"/>
        </w:rPr>
        <w:t xml:space="preserve">  </w:t>
      </w:r>
      <w:r w:rsidR="00464899" w:rsidRPr="001E0871">
        <w:rPr>
          <w:rFonts w:ascii="Arial" w:hAnsi="Arial" w:cs="Arial"/>
          <w:bCs/>
          <w:iCs/>
          <w:sz w:val="28"/>
          <w:szCs w:val="28"/>
        </w:rPr>
        <w:t xml:space="preserve"> </w:t>
      </w:r>
    </w:p>
    <w:p w14:paraId="44F39313" w14:textId="798FB7EB" w:rsidR="004141F0" w:rsidRPr="001E0871" w:rsidRDefault="004141F0" w:rsidP="004141F0">
      <w:pPr>
        <w:spacing w:after="80" w:line="276" w:lineRule="auto"/>
        <w:ind w:firstLine="720"/>
        <w:jc w:val="both"/>
        <w:rPr>
          <w:rFonts w:ascii="Arial" w:hAnsi="Arial" w:cs="Arial"/>
          <w:bCs/>
          <w:iCs/>
          <w:sz w:val="28"/>
          <w:szCs w:val="28"/>
        </w:rPr>
      </w:pPr>
      <w:r w:rsidRPr="001E0871">
        <w:rPr>
          <w:rFonts w:ascii="Arial" w:hAnsi="Arial" w:cs="Arial"/>
          <w:bCs/>
          <w:iCs/>
          <w:sz w:val="28"/>
          <w:szCs w:val="28"/>
        </w:rPr>
        <w:t xml:space="preserve">Local governments are playing an increasingly strategic role in deepening regional cooperation among TURKPA member states. While member states differ in terms of the legal status, institutional capacity, and level of participation in international cooperation of their local governments, a common trend suggests that local actors are becoming more visible in cross-border interactions. In particular, sister city relationships, project-based collaborations, and membership in international local government networks stand out as the most concrete tools of this process. </w:t>
      </w:r>
    </w:p>
    <w:p w14:paraId="4F5E141F" w14:textId="612BA293" w:rsidR="004141F0" w:rsidRPr="001E0871" w:rsidRDefault="004141F0" w:rsidP="004141F0">
      <w:pPr>
        <w:spacing w:after="80" w:line="276" w:lineRule="auto"/>
        <w:ind w:firstLine="720"/>
        <w:jc w:val="both"/>
        <w:rPr>
          <w:rFonts w:ascii="Arial" w:hAnsi="Arial" w:cs="Arial"/>
          <w:bCs/>
          <w:iCs/>
          <w:sz w:val="28"/>
          <w:szCs w:val="28"/>
        </w:rPr>
      </w:pPr>
      <w:r w:rsidRPr="001E0871">
        <w:rPr>
          <w:rFonts w:ascii="Arial" w:hAnsi="Arial" w:cs="Arial"/>
          <w:bCs/>
          <w:iCs/>
          <w:sz w:val="28"/>
          <w:szCs w:val="28"/>
        </w:rPr>
        <w:t xml:space="preserve">However, the fact that cooperation is largely practice-based and often conducted in accordance with the general provisions of legislation brings certain limitations in terms of institutionalization and sustainability. In this context, strengthening a clear and systematic legal framework regarding international cooperation for local governments in TURKPA member states is of great importance. </w:t>
      </w:r>
    </w:p>
    <w:p w14:paraId="07DA3482" w14:textId="6736C965" w:rsidR="00B00F64" w:rsidRPr="001E0871" w:rsidRDefault="004141F0" w:rsidP="004141F0">
      <w:pPr>
        <w:spacing w:after="80" w:line="276" w:lineRule="auto"/>
        <w:ind w:firstLine="720"/>
        <w:jc w:val="both"/>
        <w:rPr>
          <w:rFonts w:ascii="Arial" w:hAnsi="Arial" w:cs="Arial"/>
          <w:bCs/>
          <w:iCs/>
          <w:sz w:val="28"/>
          <w:szCs w:val="28"/>
        </w:rPr>
      </w:pPr>
      <w:r w:rsidRPr="001E0871">
        <w:rPr>
          <w:rFonts w:ascii="Arial" w:hAnsi="Arial" w:cs="Arial"/>
          <w:bCs/>
          <w:iCs/>
          <w:sz w:val="28"/>
          <w:szCs w:val="28"/>
        </w:rPr>
        <w:t>The limited existence of direct legal regulations regarding international cooperation can increase dependence on central government in practice. Therefore, legislative provisions that clearly define local governments’ processes for establishing international partnerships, developing projects, and participating in international networks should be encouraged. Such regulations will both enhance legal certainty and expand the scope of action for local actors.</w:t>
      </w:r>
    </w:p>
    <w:p w14:paraId="04236547" w14:textId="78AE41CC" w:rsidR="00050755" w:rsidRPr="001E0871" w:rsidRDefault="00050755" w:rsidP="00050755">
      <w:pPr>
        <w:spacing w:after="80" w:line="276" w:lineRule="auto"/>
        <w:ind w:firstLine="720"/>
        <w:jc w:val="both"/>
        <w:rPr>
          <w:rFonts w:ascii="Arial" w:hAnsi="Arial" w:cs="Arial"/>
          <w:bCs/>
          <w:iCs/>
          <w:sz w:val="28"/>
          <w:szCs w:val="28"/>
        </w:rPr>
      </w:pPr>
      <w:r w:rsidRPr="001E0871">
        <w:rPr>
          <w:rFonts w:ascii="Arial" w:hAnsi="Arial" w:cs="Arial"/>
          <w:bCs/>
          <w:iCs/>
          <w:sz w:val="28"/>
          <w:szCs w:val="28"/>
        </w:rPr>
        <w:t>Strengthening the institutional and technical capacities of local governments is also a critical factor for the effectiveness of regional cooperation. Training programs, technical support mechanisms, and knowledge-sharing platforms should be expanded to enhance municipalities’ capabilities in preparing international projects, accessing funding sources, and implementing initiatives. In this context, the Union of Turkic World Municipalities and similar organizations can play a more active coordinating role to ensure the systematic sharing of best practices.</w:t>
      </w:r>
    </w:p>
    <w:p w14:paraId="5CF0F4A3" w14:textId="77777777" w:rsidR="00050755" w:rsidRPr="001E0871" w:rsidRDefault="00050755" w:rsidP="00050755">
      <w:pPr>
        <w:spacing w:after="80" w:line="276" w:lineRule="auto"/>
        <w:ind w:firstLine="720"/>
        <w:jc w:val="both"/>
        <w:rPr>
          <w:rFonts w:ascii="Arial" w:hAnsi="Arial" w:cs="Arial"/>
          <w:bCs/>
          <w:iCs/>
          <w:sz w:val="28"/>
          <w:szCs w:val="28"/>
        </w:rPr>
      </w:pPr>
      <w:r w:rsidRPr="001E0871">
        <w:rPr>
          <w:rFonts w:ascii="Arial" w:hAnsi="Arial" w:cs="Arial"/>
          <w:bCs/>
          <w:iCs/>
          <w:sz w:val="28"/>
          <w:szCs w:val="28"/>
        </w:rPr>
        <w:t>It is also important to transform sister city relationships into a more strategic and results-oriented framework. Existing sister city relationships must be linked to concrete projects, joint investment initiatives, and sustainable development goals. In this regard, linking sister city agreements to performance criteria, establishing regular monitoring and evaluation mechanisms, and creating thematic cooperation networks in specific sectors (such as the environment, digitalization, tourism, and logistics) could be considered.</w:t>
      </w:r>
    </w:p>
    <w:p w14:paraId="5D7558F3" w14:textId="77777777" w:rsidR="00050755" w:rsidRPr="001E0871" w:rsidRDefault="00050755" w:rsidP="00050755">
      <w:pPr>
        <w:spacing w:after="80" w:line="276" w:lineRule="auto"/>
        <w:ind w:firstLine="720"/>
        <w:jc w:val="both"/>
        <w:rPr>
          <w:rFonts w:ascii="Arial" w:hAnsi="Arial" w:cs="Arial"/>
          <w:bCs/>
          <w:iCs/>
          <w:sz w:val="28"/>
          <w:szCs w:val="28"/>
        </w:rPr>
      </w:pPr>
      <w:r w:rsidRPr="001E0871">
        <w:rPr>
          <w:rFonts w:ascii="Arial" w:hAnsi="Arial" w:cs="Arial"/>
          <w:bCs/>
          <w:iCs/>
          <w:sz w:val="28"/>
          <w:szCs w:val="28"/>
        </w:rPr>
        <w:t>The development of multilateral cooperation platforms among local governments is also a key policy area for strengthening regional integration. By moving beyond bilateral relations, the establishment of multilateral local government networks under the umbrella of the Organization of Turkic States (OTS) or through relevant municipal associations will enhance the capacity for joint policy development. Such platforms can strengthen coordination on common issues, particularly cross-border infrastructure projects, environmental challenges, and regional development strategies.</w:t>
      </w:r>
    </w:p>
    <w:p w14:paraId="79E256A3" w14:textId="6320F6BA" w:rsidR="00050755" w:rsidRPr="001E0871" w:rsidRDefault="00050755" w:rsidP="00050755">
      <w:pPr>
        <w:spacing w:after="80" w:line="276" w:lineRule="auto"/>
        <w:ind w:firstLine="720"/>
        <w:jc w:val="both"/>
        <w:rPr>
          <w:rFonts w:ascii="Arial" w:hAnsi="Arial" w:cs="Arial"/>
          <w:bCs/>
          <w:iCs/>
          <w:sz w:val="28"/>
          <w:szCs w:val="28"/>
        </w:rPr>
      </w:pPr>
      <w:r w:rsidRPr="001E0871">
        <w:rPr>
          <w:rFonts w:ascii="Arial" w:hAnsi="Arial" w:cs="Arial"/>
          <w:bCs/>
          <w:iCs/>
          <w:sz w:val="28"/>
          <w:szCs w:val="28"/>
        </w:rPr>
        <w:t>Finally, digitalization and data sharing present significant opportunities for the future of inter-local government cooperation. The development of joint projects in the areas of smart city applications, digital municipal governance, and data-driven governance will both improve service quality and add an innovative dimension to regional cooperation. It is recommended that common standards be developed and pilot projects implemented in these areas among TURKPA member states.</w:t>
      </w:r>
    </w:p>
    <w:p w14:paraId="6DB78942" w14:textId="7381200C" w:rsidR="00B233E5" w:rsidRPr="001E0871" w:rsidRDefault="00050755" w:rsidP="00ED316E">
      <w:pPr>
        <w:spacing w:after="80" w:line="276" w:lineRule="auto"/>
        <w:ind w:firstLine="720"/>
        <w:jc w:val="both"/>
        <w:rPr>
          <w:rFonts w:ascii="Arial" w:hAnsi="Arial" w:cs="Arial"/>
          <w:bCs/>
          <w:iCs/>
          <w:sz w:val="28"/>
          <w:szCs w:val="28"/>
        </w:rPr>
      </w:pPr>
      <w:r w:rsidRPr="001E0871">
        <w:rPr>
          <w:rFonts w:ascii="Arial" w:hAnsi="Arial" w:cs="Arial"/>
          <w:bCs/>
          <w:iCs/>
          <w:sz w:val="28"/>
          <w:szCs w:val="28"/>
        </w:rPr>
        <w:t>General assessment shows that local governments are increasingly becoming a visible and effective complementary actor in strengthening regional cooperation among TURKPA member states. To effectively capitalize on this potential, it is necessary to strengthen the legal framework, enhance institutional capacity, and restructure cooperation mechanisms within a more strategic framework. Steps taken in this direction will directly contribute to the goals of sustainable development, regional integration, and social cohesion in the Turkic world.</w:t>
      </w:r>
    </w:p>
    <w:sectPr w:rsidR="00B233E5" w:rsidRPr="001E0871" w:rsidSect="00AF6CD7">
      <w:headerReference w:type="default" r:id="rId9"/>
      <w:footerReference w:type="default" r:id="rId10"/>
      <w:footerReference w:type="first" r:id="rId11"/>
      <w:pgSz w:w="11907" w:h="16839" w:code="9"/>
      <w:pgMar w:top="1134" w:right="1134" w:bottom="1134" w:left="1134" w:header="720" w:footer="679"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FE4F15" w14:textId="77777777" w:rsidR="005C6B3B" w:rsidRDefault="005C6B3B">
      <w:r>
        <w:separator/>
      </w:r>
    </w:p>
  </w:endnote>
  <w:endnote w:type="continuationSeparator" w:id="0">
    <w:p w14:paraId="414F13B8" w14:textId="77777777" w:rsidR="005C6B3B" w:rsidRDefault="005C6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9823"/>
      <w:docPartObj>
        <w:docPartGallery w:val="Page Numbers (Bottom of Page)"/>
        <w:docPartUnique/>
      </w:docPartObj>
    </w:sdtPr>
    <w:sdtEndPr>
      <w:rPr>
        <w:noProof/>
      </w:rPr>
    </w:sdtEndPr>
    <w:sdtContent>
      <w:p w14:paraId="6E3F51BA" w14:textId="06AC3079" w:rsidR="00AF6CD7" w:rsidRDefault="00AF6CD7">
        <w:pPr>
          <w:pStyle w:val="Footer"/>
          <w:jc w:val="right"/>
        </w:pPr>
        <w:r>
          <w:fldChar w:fldCharType="begin"/>
        </w:r>
        <w:r>
          <w:instrText xml:space="preserve"> PAGE   \* MERGEFORMAT </w:instrText>
        </w:r>
        <w:r>
          <w:fldChar w:fldCharType="separate"/>
        </w:r>
        <w:r>
          <w:rPr>
            <w:noProof/>
          </w:rPr>
          <w:t>19</w:t>
        </w:r>
        <w:r>
          <w:rPr>
            <w:noProof/>
          </w:rPr>
          <w:fldChar w:fldCharType="end"/>
        </w:r>
      </w:p>
    </w:sdtContent>
  </w:sdt>
  <w:p w14:paraId="08558D66" w14:textId="77777777" w:rsidR="00854543" w:rsidRPr="00033AFD" w:rsidRDefault="00854543" w:rsidP="00033A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9547330"/>
      <w:docPartObj>
        <w:docPartGallery w:val="Page Numbers (Bottom of Page)"/>
        <w:docPartUnique/>
      </w:docPartObj>
    </w:sdtPr>
    <w:sdtEndPr>
      <w:rPr>
        <w:noProof/>
      </w:rPr>
    </w:sdtEndPr>
    <w:sdtContent>
      <w:p w14:paraId="03D913D5" w14:textId="7D32B65D" w:rsidR="00AF6CD7" w:rsidRDefault="00AF6CD7">
        <w:pPr>
          <w:pStyle w:val="Footer"/>
          <w:jc w:val="right"/>
        </w:pPr>
        <w:r>
          <w:fldChar w:fldCharType="begin"/>
        </w:r>
        <w:r>
          <w:instrText xml:space="preserve"> PAGE   \* MERGEFORMAT </w:instrText>
        </w:r>
        <w:r>
          <w:fldChar w:fldCharType="separate"/>
        </w:r>
        <w:r w:rsidR="005C6B3B">
          <w:rPr>
            <w:noProof/>
          </w:rPr>
          <w:t>1</w:t>
        </w:r>
        <w:r>
          <w:rPr>
            <w:noProof/>
          </w:rPr>
          <w:fldChar w:fldCharType="end"/>
        </w:r>
      </w:p>
    </w:sdtContent>
  </w:sdt>
  <w:p w14:paraId="73F1CC6D" w14:textId="77777777" w:rsidR="00AF6CD7" w:rsidRDefault="00AF6C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3D5AB6" w14:textId="77777777" w:rsidR="005C6B3B" w:rsidRDefault="005C6B3B">
      <w:r>
        <w:separator/>
      </w:r>
    </w:p>
  </w:footnote>
  <w:footnote w:type="continuationSeparator" w:id="0">
    <w:p w14:paraId="2BE0BC08" w14:textId="77777777" w:rsidR="005C6B3B" w:rsidRDefault="005C6B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69329F" w14:textId="0324EFCD" w:rsidR="00C7170E" w:rsidRPr="00AE67B9" w:rsidRDefault="00C7170E" w:rsidP="00DC4656">
    <w:pPr>
      <w:pStyle w:val="Header"/>
      <w:jc w:val="right"/>
      <w:rPr>
        <w:rFonts w:ascii="Arial" w:hAnsi="Arial" w:cs="Arial"/>
        <w:lang w:val="tr-TR"/>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2DB01FA8"/>
    <w:name w:val="WW8Num1"/>
    <w:lvl w:ilvl="0">
      <w:start w:val="1"/>
      <w:numFmt w:val="lowerLetter"/>
      <w:lvlText w:val="%1)"/>
      <w:lvlJc w:val="left"/>
      <w:pPr>
        <w:tabs>
          <w:tab w:val="num" w:pos="0"/>
        </w:tabs>
        <w:ind w:left="1428" w:hanging="360"/>
      </w:pPr>
      <w:rPr>
        <w:lang w:val="en-US"/>
      </w:rPr>
    </w:lvl>
    <w:lvl w:ilvl="1">
      <w:start w:val="1"/>
      <w:numFmt w:val="lowerLetter"/>
      <w:lvlText w:val="%2."/>
      <w:lvlJc w:val="left"/>
      <w:pPr>
        <w:tabs>
          <w:tab w:val="num" w:pos="0"/>
        </w:tabs>
        <w:ind w:left="2148" w:hanging="360"/>
      </w:pPr>
    </w:lvl>
    <w:lvl w:ilvl="2">
      <w:start w:val="1"/>
      <w:numFmt w:val="lowerRoman"/>
      <w:lvlText w:val="%2.%3."/>
      <w:lvlJc w:val="right"/>
      <w:pPr>
        <w:tabs>
          <w:tab w:val="num" w:pos="0"/>
        </w:tabs>
        <w:ind w:left="2868" w:hanging="180"/>
      </w:pPr>
    </w:lvl>
    <w:lvl w:ilvl="3">
      <w:start w:val="1"/>
      <w:numFmt w:val="decimal"/>
      <w:lvlText w:val="%2.%3.%4."/>
      <w:lvlJc w:val="left"/>
      <w:pPr>
        <w:tabs>
          <w:tab w:val="num" w:pos="0"/>
        </w:tabs>
        <w:ind w:left="3588" w:hanging="360"/>
      </w:pPr>
    </w:lvl>
    <w:lvl w:ilvl="4">
      <w:start w:val="1"/>
      <w:numFmt w:val="lowerLetter"/>
      <w:lvlText w:val="%2.%3.%4.%5."/>
      <w:lvlJc w:val="left"/>
      <w:pPr>
        <w:tabs>
          <w:tab w:val="num" w:pos="0"/>
        </w:tabs>
        <w:ind w:left="4308" w:hanging="360"/>
      </w:pPr>
    </w:lvl>
    <w:lvl w:ilvl="5">
      <w:start w:val="1"/>
      <w:numFmt w:val="lowerRoman"/>
      <w:lvlText w:val="%2.%3.%4.%5.%6."/>
      <w:lvlJc w:val="right"/>
      <w:pPr>
        <w:tabs>
          <w:tab w:val="num" w:pos="0"/>
        </w:tabs>
        <w:ind w:left="5028" w:hanging="180"/>
      </w:pPr>
    </w:lvl>
    <w:lvl w:ilvl="6">
      <w:start w:val="1"/>
      <w:numFmt w:val="decimal"/>
      <w:lvlText w:val="%2.%3.%4.%5.%6.%7."/>
      <w:lvlJc w:val="left"/>
      <w:pPr>
        <w:tabs>
          <w:tab w:val="num" w:pos="0"/>
        </w:tabs>
        <w:ind w:left="5748" w:hanging="360"/>
      </w:pPr>
    </w:lvl>
    <w:lvl w:ilvl="7">
      <w:start w:val="1"/>
      <w:numFmt w:val="lowerLetter"/>
      <w:lvlText w:val="%2.%3.%4.%5.%6.%7.%8."/>
      <w:lvlJc w:val="left"/>
      <w:pPr>
        <w:tabs>
          <w:tab w:val="num" w:pos="0"/>
        </w:tabs>
        <w:ind w:left="6468" w:hanging="360"/>
      </w:pPr>
    </w:lvl>
    <w:lvl w:ilvl="8">
      <w:start w:val="1"/>
      <w:numFmt w:val="lowerRoman"/>
      <w:lvlText w:val="%2.%3.%4.%5.%6.%7.%8.%9."/>
      <w:lvlJc w:val="right"/>
      <w:pPr>
        <w:tabs>
          <w:tab w:val="num" w:pos="0"/>
        </w:tabs>
        <w:ind w:left="7188" w:hanging="180"/>
      </w:pPr>
    </w:lvl>
  </w:abstractNum>
  <w:abstractNum w:abstractNumId="1" w15:restartNumberingAfterBreak="0">
    <w:nsid w:val="063C6A4E"/>
    <w:multiLevelType w:val="hybridMultilevel"/>
    <w:tmpl w:val="B6AA35D8"/>
    <w:lvl w:ilvl="0" w:tplc="041F0017">
      <w:start w:val="1"/>
      <w:numFmt w:val="lowerLetter"/>
      <w:lvlText w:val="%1)"/>
      <w:lvlJc w:val="left"/>
      <w:pPr>
        <w:ind w:left="1287" w:hanging="360"/>
      </w:p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2" w15:restartNumberingAfterBreak="0">
    <w:nsid w:val="0CB77B38"/>
    <w:multiLevelType w:val="hybridMultilevel"/>
    <w:tmpl w:val="42B4651C"/>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 w15:restartNumberingAfterBreak="0">
    <w:nsid w:val="13136CDA"/>
    <w:multiLevelType w:val="hybridMultilevel"/>
    <w:tmpl w:val="760E5E8A"/>
    <w:lvl w:ilvl="0" w:tplc="2FB8F196">
      <w:start w:val="1"/>
      <w:numFmt w:val="decimal"/>
      <w:lvlText w:val="%1."/>
      <w:lvlJc w:val="left"/>
      <w:pPr>
        <w:ind w:left="900" w:hanging="360"/>
      </w:pPr>
      <w:rPr>
        <w:rFonts w:hint="default"/>
        <w:b w:val="0"/>
        <w:bCs/>
      </w:rPr>
    </w:lvl>
    <w:lvl w:ilvl="1" w:tplc="041F0019" w:tentative="1">
      <w:start w:val="1"/>
      <w:numFmt w:val="lowerLetter"/>
      <w:lvlText w:val="%2."/>
      <w:lvlJc w:val="left"/>
      <w:pPr>
        <w:ind w:left="1620" w:hanging="360"/>
      </w:pPr>
    </w:lvl>
    <w:lvl w:ilvl="2" w:tplc="041F001B" w:tentative="1">
      <w:start w:val="1"/>
      <w:numFmt w:val="lowerRoman"/>
      <w:lvlText w:val="%3."/>
      <w:lvlJc w:val="right"/>
      <w:pPr>
        <w:ind w:left="2340" w:hanging="180"/>
      </w:pPr>
    </w:lvl>
    <w:lvl w:ilvl="3" w:tplc="041F000F" w:tentative="1">
      <w:start w:val="1"/>
      <w:numFmt w:val="decimal"/>
      <w:lvlText w:val="%4."/>
      <w:lvlJc w:val="left"/>
      <w:pPr>
        <w:ind w:left="3060" w:hanging="360"/>
      </w:pPr>
    </w:lvl>
    <w:lvl w:ilvl="4" w:tplc="041F0019" w:tentative="1">
      <w:start w:val="1"/>
      <w:numFmt w:val="lowerLetter"/>
      <w:lvlText w:val="%5."/>
      <w:lvlJc w:val="left"/>
      <w:pPr>
        <w:ind w:left="3780" w:hanging="360"/>
      </w:pPr>
    </w:lvl>
    <w:lvl w:ilvl="5" w:tplc="041F001B" w:tentative="1">
      <w:start w:val="1"/>
      <w:numFmt w:val="lowerRoman"/>
      <w:lvlText w:val="%6."/>
      <w:lvlJc w:val="right"/>
      <w:pPr>
        <w:ind w:left="4500" w:hanging="180"/>
      </w:pPr>
    </w:lvl>
    <w:lvl w:ilvl="6" w:tplc="041F000F" w:tentative="1">
      <w:start w:val="1"/>
      <w:numFmt w:val="decimal"/>
      <w:lvlText w:val="%7."/>
      <w:lvlJc w:val="left"/>
      <w:pPr>
        <w:ind w:left="5220" w:hanging="360"/>
      </w:pPr>
    </w:lvl>
    <w:lvl w:ilvl="7" w:tplc="041F0019" w:tentative="1">
      <w:start w:val="1"/>
      <w:numFmt w:val="lowerLetter"/>
      <w:lvlText w:val="%8."/>
      <w:lvlJc w:val="left"/>
      <w:pPr>
        <w:ind w:left="5940" w:hanging="360"/>
      </w:pPr>
    </w:lvl>
    <w:lvl w:ilvl="8" w:tplc="041F001B" w:tentative="1">
      <w:start w:val="1"/>
      <w:numFmt w:val="lowerRoman"/>
      <w:lvlText w:val="%9."/>
      <w:lvlJc w:val="right"/>
      <w:pPr>
        <w:ind w:left="6660" w:hanging="180"/>
      </w:pPr>
    </w:lvl>
  </w:abstractNum>
  <w:abstractNum w:abstractNumId="4" w15:restartNumberingAfterBreak="0">
    <w:nsid w:val="13B00253"/>
    <w:multiLevelType w:val="hybridMultilevel"/>
    <w:tmpl w:val="42B4651C"/>
    <w:lvl w:ilvl="0" w:tplc="34D09E08">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5" w15:restartNumberingAfterBreak="0">
    <w:nsid w:val="1B6B7F18"/>
    <w:multiLevelType w:val="hybridMultilevel"/>
    <w:tmpl w:val="4FC6B52C"/>
    <w:lvl w:ilvl="0" w:tplc="9D24E914">
      <w:start w:val="1"/>
      <w:numFmt w:val="upperRoman"/>
      <w:lvlText w:val="%1."/>
      <w:lvlJc w:val="left"/>
      <w:pPr>
        <w:ind w:left="1260" w:hanging="720"/>
      </w:pPr>
      <w:rPr>
        <w:rFonts w:hint="default"/>
      </w:rPr>
    </w:lvl>
    <w:lvl w:ilvl="1" w:tplc="041F0019" w:tentative="1">
      <w:start w:val="1"/>
      <w:numFmt w:val="lowerLetter"/>
      <w:lvlText w:val="%2."/>
      <w:lvlJc w:val="left"/>
      <w:pPr>
        <w:ind w:left="1620" w:hanging="360"/>
      </w:pPr>
    </w:lvl>
    <w:lvl w:ilvl="2" w:tplc="041F001B" w:tentative="1">
      <w:start w:val="1"/>
      <w:numFmt w:val="lowerRoman"/>
      <w:lvlText w:val="%3."/>
      <w:lvlJc w:val="right"/>
      <w:pPr>
        <w:ind w:left="2340" w:hanging="180"/>
      </w:pPr>
    </w:lvl>
    <w:lvl w:ilvl="3" w:tplc="041F000F" w:tentative="1">
      <w:start w:val="1"/>
      <w:numFmt w:val="decimal"/>
      <w:lvlText w:val="%4."/>
      <w:lvlJc w:val="left"/>
      <w:pPr>
        <w:ind w:left="3060" w:hanging="360"/>
      </w:pPr>
    </w:lvl>
    <w:lvl w:ilvl="4" w:tplc="041F0019" w:tentative="1">
      <w:start w:val="1"/>
      <w:numFmt w:val="lowerLetter"/>
      <w:lvlText w:val="%5."/>
      <w:lvlJc w:val="left"/>
      <w:pPr>
        <w:ind w:left="3780" w:hanging="360"/>
      </w:pPr>
    </w:lvl>
    <w:lvl w:ilvl="5" w:tplc="041F001B" w:tentative="1">
      <w:start w:val="1"/>
      <w:numFmt w:val="lowerRoman"/>
      <w:lvlText w:val="%6."/>
      <w:lvlJc w:val="right"/>
      <w:pPr>
        <w:ind w:left="4500" w:hanging="180"/>
      </w:pPr>
    </w:lvl>
    <w:lvl w:ilvl="6" w:tplc="041F000F" w:tentative="1">
      <w:start w:val="1"/>
      <w:numFmt w:val="decimal"/>
      <w:lvlText w:val="%7."/>
      <w:lvlJc w:val="left"/>
      <w:pPr>
        <w:ind w:left="5220" w:hanging="360"/>
      </w:pPr>
    </w:lvl>
    <w:lvl w:ilvl="7" w:tplc="041F0019" w:tentative="1">
      <w:start w:val="1"/>
      <w:numFmt w:val="lowerLetter"/>
      <w:lvlText w:val="%8."/>
      <w:lvlJc w:val="left"/>
      <w:pPr>
        <w:ind w:left="5940" w:hanging="360"/>
      </w:pPr>
    </w:lvl>
    <w:lvl w:ilvl="8" w:tplc="041F001B" w:tentative="1">
      <w:start w:val="1"/>
      <w:numFmt w:val="lowerRoman"/>
      <w:lvlText w:val="%9."/>
      <w:lvlJc w:val="right"/>
      <w:pPr>
        <w:ind w:left="6660" w:hanging="180"/>
      </w:pPr>
    </w:lvl>
  </w:abstractNum>
  <w:abstractNum w:abstractNumId="6" w15:restartNumberingAfterBreak="0">
    <w:nsid w:val="1C98256A"/>
    <w:multiLevelType w:val="hybridMultilevel"/>
    <w:tmpl w:val="8E303648"/>
    <w:lvl w:ilvl="0" w:tplc="CD864B9C">
      <w:start w:val="1"/>
      <w:numFmt w:val="upperLetter"/>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7" w15:restartNumberingAfterBreak="0">
    <w:nsid w:val="1DE34898"/>
    <w:multiLevelType w:val="hybridMultilevel"/>
    <w:tmpl w:val="D31A1698"/>
    <w:lvl w:ilvl="0" w:tplc="041F0017">
      <w:start w:val="1"/>
      <w:numFmt w:val="lowerLetter"/>
      <w:lvlText w:val="%1)"/>
      <w:lvlJc w:val="left"/>
      <w:pPr>
        <w:ind w:left="1620" w:hanging="360"/>
      </w:pPr>
    </w:lvl>
    <w:lvl w:ilvl="1" w:tplc="041F0019" w:tentative="1">
      <w:start w:val="1"/>
      <w:numFmt w:val="lowerLetter"/>
      <w:lvlText w:val="%2."/>
      <w:lvlJc w:val="left"/>
      <w:pPr>
        <w:ind w:left="2340" w:hanging="360"/>
      </w:pPr>
    </w:lvl>
    <w:lvl w:ilvl="2" w:tplc="041F001B" w:tentative="1">
      <w:start w:val="1"/>
      <w:numFmt w:val="lowerRoman"/>
      <w:lvlText w:val="%3."/>
      <w:lvlJc w:val="right"/>
      <w:pPr>
        <w:ind w:left="3060" w:hanging="180"/>
      </w:pPr>
    </w:lvl>
    <w:lvl w:ilvl="3" w:tplc="041F000F" w:tentative="1">
      <w:start w:val="1"/>
      <w:numFmt w:val="decimal"/>
      <w:lvlText w:val="%4."/>
      <w:lvlJc w:val="left"/>
      <w:pPr>
        <w:ind w:left="3780" w:hanging="360"/>
      </w:pPr>
    </w:lvl>
    <w:lvl w:ilvl="4" w:tplc="041F0019" w:tentative="1">
      <w:start w:val="1"/>
      <w:numFmt w:val="lowerLetter"/>
      <w:lvlText w:val="%5."/>
      <w:lvlJc w:val="left"/>
      <w:pPr>
        <w:ind w:left="4500" w:hanging="360"/>
      </w:pPr>
    </w:lvl>
    <w:lvl w:ilvl="5" w:tplc="041F001B" w:tentative="1">
      <w:start w:val="1"/>
      <w:numFmt w:val="lowerRoman"/>
      <w:lvlText w:val="%6."/>
      <w:lvlJc w:val="right"/>
      <w:pPr>
        <w:ind w:left="5220" w:hanging="180"/>
      </w:pPr>
    </w:lvl>
    <w:lvl w:ilvl="6" w:tplc="041F000F" w:tentative="1">
      <w:start w:val="1"/>
      <w:numFmt w:val="decimal"/>
      <w:lvlText w:val="%7."/>
      <w:lvlJc w:val="left"/>
      <w:pPr>
        <w:ind w:left="5940" w:hanging="360"/>
      </w:pPr>
    </w:lvl>
    <w:lvl w:ilvl="7" w:tplc="041F0019" w:tentative="1">
      <w:start w:val="1"/>
      <w:numFmt w:val="lowerLetter"/>
      <w:lvlText w:val="%8."/>
      <w:lvlJc w:val="left"/>
      <w:pPr>
        <w:ind w:left="6660" w:hanging="360"/>
      </w:pPr>
    </w:lvl>
    <w:lvl w:ilvl="8" w:tplc="041F001B" w:tentative="1">
      <w:start w:val="1"/>
      <w:numFmt w:val="lowerRoman"/>
      <w:lvlText w:val="%9."/>
      <w:lvlJc w:val="right"/>
      <w:pPr>
        <w:ind w:left="7380" w:hanging="180"/>
      </w:pPr>
    </w:lvl>
  </w:abstractNum>
  <w:abstractNum w:abstractNumId="8" w15:restartNumberingAfterBreak="0">
    <w:nsid w:val="1E3C2C2B"/>
    <w:multiLevelType w:val="hybridMultilevel"/>
    <w:tmpl w:val="9A30AC8C"/>
    <w:lvl w:ilvl="0" w:tplc="04090013">
      <w:start w:val="1"/>
      <w:numFmt w:val="upperRoman"/>
      <w:lvlText w:val="%1."/>
      <w:lvlJc w:val="righ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9" w15:restartNumberingAfterBreak="0">
    <w:nsid w:val="29491227"/>
    <w:multiLevelType w:val="multilevel"/>
    <w:tmpl w:val="89981C1C"/>
    <w:lvl w:ilvl="0">
      <w:start w:val="1"/>
      <w:numFmt w:val="decimal"/>
      <w:lvlText w:val="%1."/>
      <w:lvlJc w:val="left"/>
      <w:pPr>
        <w:ind w:left="1287" w:hanging="360"/>
      </w:pPr>
    </w:lvl>
    <w:lvl w:ilvl="1">
      <w:start w:val="1"/>
      <w:numFmt w:val="decimal"/>
      <w:isLgl/>
      <w:lvlText w:val="%1.%2."/>
      <w:lvlJc w:val="left"/>
      <w:pPr>
        <w:ind w:left="1287" w:hanging="36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10" w15:restartNumberingAfterBreak="0">
    <w:nsid w:val="31530BA1"/>
    <w:multiLevelType w:val="hybridMultilevel"/>
    <w:tmpl w:val="34029424"/>
    <w:lvl w:ilvl="0" w:tplc="B848449A">
      <w:start w:val="1"/>
      <w:numFmt w:val="lowerLetter"/>
      <w:lvlText w:val="%1)"/>
      <w:lvlJc w:val="left"/>
      <w:pPr>
        <w:ind w:left="1428" w:hanging="360"/>
      </w:pPr>
    </w:lvl>
    <w:lvl w:ilvl="1" w:tplc="04090019">
      <w:start w:val="1"/>
      <w:numFmt w:val="lowerLetter"/>
      <w:lvlText w:val="%2."/>
      <w:lvlJc w:val="left"/>
      <w:pPr>
        <w:ind w:left="2148" w:hanging="360"/>
      </w:pPr>
    </w:lvl>
    <w:lvl w:ilvl="2" w:tplc="0409001B">
      <w:start w:val="1"/>
      <w:numFmt w:val="lowerRoman"/>
      <w:lvlText w:val="%3."/>
      <w:lvlJc w:val="right"/>
      <w:pPr>
        <w:ind w:left="2868" w:hanging="180"/>
      </w:pPr>
    </w:lvl>
    <w:lvl w:ilvl="3" w:tplc="0409000F">
      <w:start w:val="1"/>
      <w:numFmt w:val="decimal"/>
      <w:lvlText w:val="%4."/>
      <w:lvlJc w:val="left"/>
      <w:pPr>
        <w:ind w:left="3588" w:hanging="360"/>
      </w:pPr>
    </w:lvl>
    <w:lvl w:ilvl="4" w:tplc="04090019">
      <w:start w:val="1"/>
      <w:numFmt w:val="lowerLetter"/>
      <w:lvlText w:val="%5."/>
      <w:lvlJc w:val="left"/>
      <w:pPr>
        <w:ind w:left="4308" w:hanging="360"/>
      </w:pPr>
    </w:lvl>
    <w:lvl w:ilvl="5" w:tplc="0409001B">
      <w:start w:val="1"/>
      <w:numFmt w:val="lowerRoman"/>
      <w:lvlText w:val="%6."/>
      <w:lvlJc w:val="right"/>
      <w:pPr>
        <w:ind w:left="5028" w:hanging="180"/>
      </w:pPr>
    </w:lvl>
    <w:lvl w:ilvl="6" w:tplc="0409000F">
      <w:start w:val="1"/>
      <w:numFmt w:val="decimal"/>
      <w:lvlText w:val="%7."/>
      <w:lvlJc w:val="left"/>
      <w:pPr>
        <w:ind w:left="5748" w:hanging="360"/>
      </w:pPr>
    </w:lvl>
    <w:lvl w:ilvl="7" w:tplc="04090019">
      <w:start w:val="1"/>
      <w:numFmt w:val="lowerLetter"/>
      <w:lvlText w:val="%8."/>
      <w:lvlJc w:val="left"/>
      <w:pPr>
        <w:ind w:left="6468" w:hanging="360"/>
      </w:pPr>
    </w:lvl>
    <w:lvl w:ilvl="8" w:tplc="0409001B">
      <w:start w:val="1"/>
      <w:numFmt w:val="lowerRoman"/>
      <w:lvlText w:val="%9."/>
      <w:lvlJc w:val="right"/>
      <w:pPr>
        <w:ind w:left="7188" w:hanging="180"/>
      </w:pPr>
    </w:lvl>
  </w:abstractNum>
  <w:abstractNum w:abstractNumId="11" w15:restartNumberingAfterBreak="0">
    <w:nsid w:val="39A11946"/>
    <w:multiLevelType w:val="hybridMultilevel"/>
    <w:tmpl w:val="EE1EA2C2"/>
    <w:lvl w:ilvl="0" w:tplc="9DF2EDBC">
      <w:start w:val="29"/>
      <w:numFmt w:val="bullet"/>
      <w:lvlText w:val=""/>
      <w:lvlJc w:val="left"/>
      <w:pPr>
        <w:ind w:left="1260" w:hanging="360"/>
      </w:pPr>
      <w:rPr>
        <w:rFonts w:ascii="Symbol" w:eastAsia="Calibri" w:hAnsi="Symbol" w:cs="Times New Roman" w:hint="default"/>
      </w:rPr>
    </w:lvl>
    <w:lvl w:ilvl="1" w:tplc="041F0003" w:tentative="1">
      <w:start w:val="1"/>
      <w:numFmt w:val="bullet"/>
      <w:lvlText w:val="o"/>
      <w:lvlJc w:val="left"/>
      <w:pPr>
        <w:ind w:left="1980" w:hanging="360"/>
      </w:pPr>
      <w:rPr>
        <w:rFonts w:ascii="Courier New" w:hAnsi="Courier New" w:cs="Courier New" w:hint="default"/>
      </w:rPr>
    </w:lvl>
    <w:lvl w:ilvl="2" w:tplc="041F0005" w:tentative="1">
      <w:start w:val="1"/>
      <w:numFmt w:val="bullet"/>
      <w:lvlText w:val=""/>
      <w:lvlJc w:val="left"/>
      <w:pPr>
        <w:ind w:left="2700" w:hanging="360"/>
      </w:pPr>
      <w:rPr>
        <w:rFonts w:ascii="Wingdings" w:hAnsi="Wingdings" w:hint="default"/>
      </w:rPr>
    </w:lvl>
    <w:lvl w:ilvl="3" w:tplc="041F0001" w:tentative="1">
      <w:start w:val="1"/>
      <w:numFmt w:val="bullet"/>
      <w:lvlText w:val=""/>
      <w:lvlJc w:val="left"/>
      <w:pPr>
        <w:ind w:left="3420" w:hanging="360"/>
      </w:pPr>
      <w:rPr>
        <w:rFonts w:ascii="Symbol" w:hAnsi="Symbol" w:hint="default"/>
      </w:rPr>
    </w:lvl>
    <w:lvl w:ilvl="4" w:tplc="041F0003" w:tentative="1">
      <w:start w:val="1"/>
      <w:numFmt w:val="bullet"/>
      <w:lvlText w:val="o"/>
      <w:lvlJc w:val="left"/>
      <w:pPr>
        <w:ind w:left="4140" w:hanging="360"/>
      </w:pPr>
      <w:rPr>
        <w:rFonts w:ascii="Courier New" w:hAnsi="Courier New" w:cs="Courier New" w:hint="default"/>
      </w:rPr>
    </w:lvl>
    <w:lvl w:ilvl="5" w:tplc="041F0005" w:tentative="1">
      <w:start w:val="1"/>
      <w:numFmt w:val="bullet"/>
      <w:lvlText w:val=""/>
      <w:lvlJc w:val="left"/>
      <w:pPr>
        <w:ind w:left="4860" w:hanging="360"/>
      </w:pPr>
      <w:rPr>
        <w:rFonts w:ascii="Wingdings" w:hAnsi="Wingdings" w:hint="default"/>
      </w:rPr>
    </w:lvl>
    <w:lvl w:ilvl="6" w:tplc="041F0001" w:tentative="1">
      <w:start w:val="1"/>
      <w:numFmt w:val="bullet"/>
      <w:lvlText w:val=""/>
      <w:lvlJc w:val="left"/>
      <w:pPr>
        <w:ind w:left="5580" w:hanging="360"/>
      </w:pPr>
      <w:rPr>
        <w:rFonts w:ascii="Symbol" w:hAnsi="Symbol" w:hint="default"/>
      </w:rPr>
    </w:lvl>
    <w:lvl w:ilvl="7" w:tplc="041F0003" w:tentative="1">
      <w:start w:val="1"/>
      <w:numFmt w:val="bullet"/>
      <w:lvlText w:val="o"/>
      <w:lvlJc w:val="left"/>
      <w:pPr>
        <w:ind w:left="6300" w:hanging="360"/>
      </w:pPr>
      <w:rPr>
        <w:rFonts w:ascii="Courier New" w:hAnsi="Courier New" w:cs="Courier New" w:hint="default"/>
      </w:rPr>
    </w:lvl>
    <w:lvl w:ilvl="8" w:tplc="041F0005" w:tentative="1">
      <w:start w:val="1"/>
      <w:numFmt w:val="bullet"/>
      <w:lvlText w:val=""/>
      <w:lvlJc w:val="left"/>
      <w:pPr>
        <w:ind w:left="7020" w:hanging="360"/>
      </w:pPr>
      <w:rPr>
        <w:rFonts w:ascii="Wingdings" w:hAnsi="Wingdings" w:hint="default"/>
      </w:rPr>
    </w:lvl>
  </w:abstractNum>
  <w:abstractNum w:abstractNumId="12" w15:restartNumberingAfterBreak="0">
    <w:nsid w:val="589221E6"/>
    <w:multiLevelType w:val="hybridMultilevel"/>
    <w:tmpl w:val="61080BA0"/>
    <w:lvl w:ilvl="0" w:tplc="041F0011">
      <w:start w:val="1"/>
      <w:numFmt w:val="decimal"/>
      <w:lvlText w:val="%1)"/>
      <w:lvlJc w:val="left"/>
      <w:pPr>
        <w:ind w:left="1620" w:hanging="360"/>
      </w:pPr>
    </w:lvl>
    <w:lvl w:ilvl="1" w:tplc="041F0019" w:tentative="1">
      <w:start w:val="1"/>
      <w:numFmt w:val="lowerLetter"/>
      <w:lvlText w:val="%2."/>
      <w:lvlJc w:val="left"/>
      <w:pPr>
        <w:ind w:left="2340" w:hanging="360"/>
      </w:pPr>
    </w:lvl>
    <w:lvl w:ilvl="2" w:tplc="041F001B" w:tentative="1">
      <w:start w:val="1"/>
      <w:numFmt w:val="lowerRoman"/>
      <w:lvlText w:val="%3."/>
      <w:lvlJc w:val="right"/>
      <w:pPr>
        <w:ind w:left="3060" w:hanging="180"/>
      </w:pPr>
    </w:lvl>
    <w:lvl w:ilvl="3" w:tplc="041F000F" w:tentative="1">
      <w:start w:val="1"/>
      <w:numFmt w:val="decimal"/>
      <w:lvlText w:val="%4."/>
      <w:lvlJc w:val="left"/>
      <w:pPr>
        <w:ind w:left="3780" w:hanging="360"/>
      </w:pPr>
    </w:lvl>
    <w:lvl w:ilvl="4" w:tplc="041F0019" w:tentative="1">
      <w:start w:val="1"/>
      <w:numFmt w:val="lowerLetter"/>
      <w:lvlText w:val="%5."/>
      <w:lvlJc w:val="left"/>
      <w:pPr>
        <w:ind w:left="4500" w:hanging="360"/>
      </w:pPr>
    </w:lvl>
    <w:lvl w:ilvl="5" w:tplc="041F001B" w:tentative="1">
      <w:start w:val="1"/>
      <w:numFmt w:val="lowerRoman"/>
      <w:lvlText w:val="%6."/>
      <w:lvlJc w:val="right"/>
      <w:pPr>
        <w:ind w:left="5220" w:hanging="180"/>
      </w:pPr>
    </w:lvl>
    <w:lvl w:ilvl="6" w:tplc="041F000F" w:tentative="1">
      <w:start w:val="1"/>
      <w:numFmt w:val="decimal"/>
      <w:lvlText w:val="%7."/>
      <w:lvlJc w:val="left"/>
      <w:pPr>
        <w:ind w:left="5940" w:hanging="360"/>
      </w:pPr>
    </w:lvl>
    <w:lvl w:ilvl="7" w:tplc="041F0019" w:tentative="1">
      <w:start w:val="1"/>
      <w:numFmt w:val="lowerLetter"/>
      <w:lvlText w:val="%8."/>
      <w:lvlJc w:val="left"/>
      <w:pPr>
        <w:ind w:left="6660" w:hanging="360"/>
      </w:pPr>
    </w:lvl>
    <w:lvl w:ilvl="8" w:tplc="041F001B" w:tentative="1">
      <w:start w:val="1"/>
      <w:numFmt w:val="lowerRoman"/>
      <w:lvlText w:val="%9."/>
      <w:lvlJc w:val="right"/>
      <w:pPr>
        <w:ind w:left="7380" w:hanging="180"/>
      </w:pPr>
    </w:lvl>
  </w:abstractNum>
  <w:abstractNum w:abstractNumId="13" w15:restartNumberingAfterBreak="0">
    <w:nsid w:val="5CB2611D"/>
    <w:multiLevelType w:val="hybridMultilevel"/>
    <w:tmpl w:val="2B3851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0E56F21"/>
    <w:multiLevelType w:val="hybridMultilevel"/>
    <w:tmpl w:val="46F8182A"/>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5" w15:restartNumberingAfterBreak="0">
    <w:nsid w:val="64C5257C"/>
    <w:multiLevelType w:val="hybridMultilevel"/>
    <w:tmpl w:val="4C62D370"/>
    <w:lvl w:ilvl="0" w:tplc="041F001B">
      <w:start w:val="1"/>
      <w:numFmt w:val="lowerRoman"/>
      <w:lvlText w:val="%1."/>
      <w:lvlJc w:val="right"/>
      <w:pPr>
        <w:ind w:left="1260" w:hanging="360"/>
      </w:pPr>
      <w:rPr>
        <w:rFonts w:hint="default"/>
      </w:rPr>
    </w:lvl>
    <w:lvl w:ilvl="1" w:tplc="FFFFFFFF" w:tentative="1">
      <w:start w:val="1"/>
      <w:numFmt w:val="bullet"/>
      <w:lvlText w:val="o"/>
      <w:lvlJc w:val="left"/>
      <w:pPr>
        <w:ind w:left="1980" w:hanging="360"/>
      </w:pPr>
      <w:rPr>
        <w:rFonts w:ascii="Courier New" w:hAnsi="Courier New" w:cs="Courier New" w:hint="default"/>
      </w:rPr>
    </w:lvl>
    <w:lvl w:ilvl="2" w:tplc="FFFFFFFF" w:tentative="1">
      <w:start w:val="1"/>
      <w:numFmt w:val="bullet"/>
      <w:lvlText w:val=""/>
      <w:lvlJc w:val="left"/>
      <w:pPr>
        <w:ind w:left="2700" w:hanging="360"/>
      </w:pPr>
      <w:rPr>
        <w:rFonts w:ascii="Wingdings" w:hAnsi="Wingdings" w:hint="default"/>
      </w:rPr>
    </w:lvl>
    <w:lvl w:ilvl="3" w:tplc="FFFFFFFF" w:tentative="1">
      <w:start w:val="1"/>
      <w:numFmt w:val="bullet"/>
      <w:lvlText w:val=""/>
      <w:lvlJc w:val="left"/>
      <w:pPr>
        <w:ind w:left="3420" w:hanging="360"/>
      </w:pPr>
      <w:rPr>
        <w:rFonts w:ascii="Symbol" w:hAnsi="Symbol" w:hint="default"/>
      </w:rPr>
    </w:lvl>
    <w:lvl w:ilvl="4" w:tplc="FFFFFFFF" w:tentative="1">
      <w:start w:val="1"/>
      <w:numFmt w:val="bullet"/>
      <w:lvlText w:val="o"/>
      <w:lvlJc w:val="left"/>
      <w:pPr>
        <w:ind w:left="4140" w:hanging="360"/>
      </w:pPr>
      <w:rPr>
        <w:rFonts w:ascii="Courier New" w:hAnsi="Courier New" w:cs="Courier New" w:hint="default"/>
      </w:rPr>
    </w:lvl>
    <w:lvl w:ilvl="5" w:tplc="FFFFFFFF" w:tentative="1">
      <w:start w:val="1"/>
      <w:numFmt w:val="bullet"/>
      <w:lvlText w:val=""/>
      <w:lvlJc w:val="left"/>
      <w:pPr>
        <w:ind w:left="4860" w:hanging="360"/>
      </w:pPr>
      <w:rPr>
        <w:rFonts w:ascii="Wingdings" w:hAnsi="Wingdings" w:hint="default"/>
      </w:rPr>
    </w:lvl>
    <w:lvl w:ilvl="6" w:tplc="FFFFFFFF" w:tentative="1">
      <w:start w:val="1"/>
      <w:numFmt w:val="bullet"/>
      <w:lvlText w:val=""/>
      <w:lvlJc w:val="left"/>
      <w:pPr>
        <w:ind w:left="5580" w:hanging="360"/>
      </w:pPr>
      <w:rPr>
        <w:rFonts w:ascii="Symbol" w:hAnsi="Symbol" w:hint="default"/>
      </w:rPr>
    </w:lvl>
    <w:lvl w:ilvl="7" w:tplc="FFFFFFFF" w:tentative="1">
      <w:start w:val="1"/>
      <w:numFmt w:val="bullet"/>
      <w:lvlText w:val="o"/>
      <w:lvlJc w:val="left"/>
      <w:pPr>
        <w:ind w:left="6300" w:hanging="360"/>
      </w:pPr>
      <w:rPr>
        <w:rFonts w:ascii="Courier New" w:hAnsi="Courier New" w:cs="Courier New" w:hint="default"/>
      </w:rPr>
    </w:lvl>
    <w:lvl w:ilvl="8" w:tplc="FFFFFFFF" w:tentative="1">
      <w:start w:val="1"/>
      <w:numFmt w:val="bullet"/>
      <w:lvlText w:val=""/>
      <w:lvlJc w:val="left"/>
      <w:pPr>
        <w:ind w:left="7020" w:hanging="360"/>
      </w:pPr>
      <w:rPr>
        <w:rFonts w:ascii="Wingdings" w:hAnsi="Wingdings" w:hint="default"/>
      </w:rPr>
    </w:lvl>
  </w:abstractNum>
  <w:abstractNum w:abstractNumId="16" w15:restartNumberingAfterBreak="0">
    <w:nsid w:val="6AE11196"/>
    <w:multiLevelType w:val="hybridMultilevel"/>
    <w:tmpl w:val="A57028E2"/>
    <w:lvl w:ilvl="0" w:tplc="041F000F">
      <w:start w:val="1"/>
      <w:numFmt w:val="decimal"/>
      <w:lvlText w:val="%1."/>
      <w:lvlJc w:val="left"/>
      <w:pPr>
        <w:ind w:left="1287" w:hanging="360"/>
      </w:p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num w:numId="1">
    <w:abstractNumId w:val="0"/>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10"/>
  </w:num>
  <w:num w:numId="5">
    <w:abstractNumId w:val="5"/>
  </w:num>
  <w:num w:numId="6">
    <w:abstractNumId w:val="3"/>
  </w:num>
  <w:num w:numId="7">
    <w:abstractNumId w:val="11"/>
  </w:num>
  <w:num w:numId="8">
    <w:abstractNumId w:val="15"/>
  </w:num>
  <w:num w:numId="9">
    <w:abstractNumId w:val="14"/>
  </w:num>
  <w:num w:numId="10">
    <w:abstractNumId w:val="12"/>
  </w:num>
  <w:num w:numId="11">
    <w:abstractNumId w:val="7"/>
  </w:num>
  <w:num w:numId="12">
    <w:abstractNumId w:val="9"/>
  </w:num>
  <w:num w:numId="13">
    <w:abstractNumId w:val="16"/>
  </w:num>
  <w:num w:numId="14">
    <w:abstractNumId w:val="1"/>
  </w:num>
  <w:num w:numId="15">
    <w:abstractNumId w:val="4"/>
  </w:num>
  <w:num w:numId="16">
    <w:abstractNumId w:val="2"/>
  </w:num>
  <w:num w:numId="17">
    <w:abstractNumId w:val="8"/>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displayBackgroundShape/>
  <w:defaultTabStop w:val="720"/>
  <w:hyphenationZone w:val="425"/>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275EBD"/>
    <w:rsid w:val="00002176"/>
    <w:rsid w:val="00003BB1"/>
    <w:rsid w:val="00006B80"/>
    <w:rsid w:val="000078F0"/>
    <w:rsid w:val="00010534"/>
    <w:rsid w:val="00011CB4"/>
    <w:rsid w:val="00011DA5"/>
    <w:rsid w:val="00011E5C"/>
    <w:rsid w:val="000120AC"/>
    <w:rsid w:val="00012EBC"/>
    <w:rsid w:val="00014718"/>
    <w:rsid w:val="00015869"/>
    <w:rsid w:val="00015BAB"/>
    <w:rsid w:val="000172AC"/>
    <w:rsid w:val="00017533"/>
    <w:rsid w:val="00021C06"/>
    <w:rsid w:val="000230F5"/>
    <w:rsid w:val="000233AE"/>
    <w:rsid w:val="00024978"/>
    <w:rsid w:val="00025B14"/>
    <w:rsid w:val="00026920"/>
    <w:rsid w:val="00030227"/>
    <w:rsid w:val="00030E5A"/>
    <w:rsid w:val="0003257E"/>
    <w:rsid w:val="0003297A"/>
    <w:rsid w:val="00033AFD"/>
    <w:rsid w:val="00034C39"/>
    <w:rsid w:val="0003545F"/>
    <w:rsid w:val="000357D1"/>
    <w:rsid w:val="00035B8E"/>
    <w:rsid w:val="00035E0E"/>
    <w:rsid w:val="0003672C"/>
    <w:rsid w:val="000369AE"/>
    <w:rsid w:val="00036BB4"/>
    <w:rsid w:val="00037338"/>
    <w:rsid w:val="0003791D"/>
    <w:rsid w:val="000415B7"/>
    <w:rsid w:val="000424B4"/>
    <w:rsid w:val="00042EE3"/>
    <w:rsid w:val="00046005"/>
    <w:rsid w:val="00046AA9"/>
    <w:rsid w:val="00047168"/>
    <w:rsid w:val="0004718B"/>
    <w:rsid w:val="00050755"/>
    <w:rsid w:val="00050BF2"/>
    <w:rsid w:val="00050FC2"/>
    <w:rsid w:val="00052115"/>
    <w:rsid w:val="00052393"/>
    <w:rsid w:val="000527F1"/>
    <w:rsid w:val="00053285"/>
    <w:rsid w:val="00054E3C"/>
    <w:rsid w:val="000556AA"/>
    <w:rsid w:val="00056732"/>
    <w:rsid w:val="00056741"/>
    <w:rsid w:val="00056E26"/>
    <w:rsid w:val="0006033E"/>
    <w:rsid w:val="00062114"/>
    <w:rsid w:val="000630D1"/>
    <w:rsid w:val="00063624"/>
    <w:rsid w:val="00064900"/>
    <w:rsid w:val="00065B2F"/>
    <w:rsid w:val="00065F41"/>
    <w:rsid w:val="00066271"/>
    <w:rsid w:val="00071209"/>
    <w:rsid w:val="0007357B"/>
    <w:rsid w:val="00074E72"/>
    <w:rsid w:val="000769D3"/>
    <w:rsid w:val="00076FB1"/>
    <w:rsid w:val="000774F3"/>
    <w:rsid w:val="0007786C"/>
    <w:rsid w:val="00077BAF"/>
    <w:rsid w:val="00080470"/>
    <w:rsid w:val="000839C9"/>
    <w:rsid w:val="00083DFF"/>
    <w:rsid w:val="00084313"/>
    <w:rsid w:val="000861EB"/>
    <w:rsid w:val="0008705B"/>
    <w:rsid w:val="000870EB"/>
    <w:rsid w:val="0008752A"/>
    <w:rsid w:val="000915EF"/>
    <w:rsid w:val="00092D43"/>
    <w:rsid w:val="00093B58"/>
    <w:rsid w:val="00093FA1"/>
    <w:rsid w:val="00094EB9"/>
    <w:rsid w:val="0009500A"/>
    <w:rsid w:val="0009514A"/>
    <w:rsid w:val="0009578B"/>
    <w:rsid w:val="000958AE"/>
    <w:rsid w:val="00095AAE"/>
    <w:rsid w:val="00097B09"/>
    <w:rsid w:val="00097C7A"/>
    <w:rsid w:val="000A073F"/>
    <w:rsid w:val="000A2636"/>
    <w:rsid w:val="000A3567"/>
    <w:rsid w:val="000A3B49"/>
    <w:rsid w:val="000A3C42"/>
    <w:rsid w:val="000A6C7E"/>
    <w:rsid w:val="000A7473"/>
    <w:rsid w:val="000B1563"/>
    <w:rsid w:val="000B29B6"/>
    <w:rsid w:val="000B4155"/>
    <w:rsid w:val="000B4526"/>
    <w:rsid w:val="000B48C6"/>
    <w:rsid w:val="000B4D39"/>
    <w:rsid w:val="000B50A8"/>
    <w:rsid w:val="000B5715"/>
    <w:rsid w:val="000B59F6"/>
    <w:rsid w:val="000B5C12"/>
    <w:rsid w:val="000B6C0F"/>
    <w:rsid w:val="000C28E1"/>
    <w:rsid w:val="000C2B18"/>
    <w:rsid w:val="000C36EC"/>
    <w:rsid w:val="000C3924"/>
    <w:rsid w:val="000C5352"/>
    <w:rsid w:val="000C5FC6"/>
    <w:rsid w:val="000C6684"/>
    <w:rsid w:val="000D20AB"/>
    <w:rsid w:val="000D22E9"/>
    <w:rsid w:val="000D25E7"/>
    <w:rsid w:val="000D2E8F"/>
    <w:rsid w:val="000D2F87"/>
    <w:rsid w:val="000D3DE0"/>
    <w:rsid w:val="000D47D5"/>
    <w:rsid w:val="000D637C"/>
    <w:rsid w:val="000D778D"/>
    <w:rsid w:val="000E04B3"/>
    <w:rsid w:val="000E1458"/>
    <w:rsid w:val="000E1D41"/>
    <w:rsid w:val="000E2E78"/>
    <w:rsid w:val="000E3AD1"/>
    <w:rsid w:val="000E47A4"/>
    <w:rsid w:val="000E6348"/>
    <w:rsid w:val="000E6841"/>
    <w:rsid w:val="000E7643"/>
    <w:rsid w:val="000E77D0"/>
    <w:rsid w:val="000E7F42"/>
    <w:rsid w:val="000F0E3C"/>
    <w:rsid w:val="000F183A"/>
    <w:rsid w:val="000F25D8"/>
    <w:rsid w:val="000F384E"/>
    <w:rsid w:val="000F40A8"/>
    <w:rsid w:val="000F5281"/>
    <w:rsid w:val="000F5FFF"/>
    <w:rsid w:val="000F703E"/>
    <w:rsid w:val="000F77F9"/>
    <w:rsid w:val="000F7EA8"/>
    <w:rsid w:val="001008E8"/>
    <w:rsid w:val="0010154F"/>
    <w:rsid w:val="00103E5B"/>
    <w:rsid w:val="00104591"/>
    <w:rsid w:val="001114A7"/>
    <w:rsid w:val="00111643"/>
    <w:rsid w:val="00111959"/>
    <w:rsid w:val="00114A91"/>
    <w:rsid w:val="001160D7"/>
    <w:rsid w:val="00116330"/>
    <w:rsid w:val="001170C5"/>
    <w:rsid w:val="001177B6"/>
    <w:rsid w:val="00117AA6"/>
    <w:rsid w:val="00117AE0"/>
    <w:rsid w:val="001200D8"/>
    <w:rsid w:val="001201BD"/>
    <w:rsid w:val="00120DE3"/>
    <w:rsid w:val="00122753"/>
    <w:rsid w:val="00122F8F"/>
    <w:rsid w:val="0012442E"/>
    <w:rsid w:val="0012452E"/>
    <w:rsid w:val="001246BB"/>
    <w:rsid w:val="0012519D"/>
    <w:rsid w:val="0012789B"/>
    <w:rsid w:val="001302E1"/>
    <w:rsid w:val="00130433"/>
    <w:rsid w:val="0013047E"/>
    <w:rsid w:val="0013066B"/>
    <w:rsid w:val="00130998"/>
    <w:rsid w:val="00130D4D"/>
    <w:rsid w:val="00131391"/>
    <w:rsid w:val="00132053"/>
    <w:rsid w:val="0013267F"/>
    <w:rsid w:val="001338D0"/>
    <w:rsid w:val="00134AE4"/>
    <w:rsid w:val="00135142"/>
    <w:rsid w:val="00135943"/>
    <w:rsid w:val="00137739"/>
    <w:rsid w:val="00137F50"/>
    <w:rsid w:val="0014001E"/>
    <w:rsid w:val="001415F8"/>
    <w:rsid w:val="00141623"/>
    <w:rsid w:val="0014267E"/>
    <w:rsid w:val="0014474A"/>
    <w:rsid w:val="00144A48"/>
    <w:rsid w:val="00144AB3"/>
    <w:rsid w:val="00144E29"/>
    <w:rsid w:val="00145263"/>
    <w:rsid w:val="00146EE4"/>
    <w:rsid w:val="00150357"/>
    <w:rsid w:val="001511FB"/>
    <w:rsid w:val="00153061"/>
    <w:rsid w:val="0015325C"/>
    <w:rsid w:val="001556D4"/>
    <w:rsid w:val="00155789"/>
    <w:rsid w:val="00157543"/>
    <w:rsid w:val="001602C6"/>
    <w:rsid w:val="001603B1"/>
    <w:rsid w:val="00161267"/>
    <w:rsid w:val="001620DC"/>
    <w:rsid w:val="00163D04"/>
    <w:rsid w:val="0016493C"/>
    <w:rsid w:val="00165873"/>
    <w:rsid w:val="00165AFB"/>
    <w:rsid w:val="001660AA"/>
    <w:rsid w:val="001666CA"/>
    <w:rsid w:val="00166A05"/>
    <w:rsid w:val="001674DC"/>
    <w:rsid w:val="00167555"/>
    <w:rsid w:val="00171405"/>
    <w:rsid w:val="00171BC4"/>
    <w:rsid w:val="00171F38"/>
    <w:rsid w:val="0017261F"/>
    <w:rsid w:val="00173FC4"/>
    <w:rsid w:val="001744DE"/>
    <w:rsid w:val="00181266"/>
    <w:rsid w:val="00183F76"/>
    <w:rsid w:val="00184C5E"/>
    <w:rsid w:val="00184EF9"/>
    <w:rsid w:val="00185571"/>
    <w:rsid w:val="00186AD7"/>
    <w:rsid w:val="00186C65"/>
    <w:rsid w:val="001900D9"/>
    <w:rsid w:val="0019255C"/>
    <w:rsid w:val="0019381F"/>
    <w:rsid w:val="00195EFC"/>
    <w:rsid w:val="00196897"/>
    <w:rsid w:val="00197D85"/>
    <w:rsid w:val="001A1F1F"/>
    <w:rsid w:val="001A211B"/>
    <w:rsid w:val="001A22C7"/>
    <w:rsid w:val="001A2B8F"/>
    <w:rsid w:val="001A3E05"/>
    <w:rsid w:val="001A56BB"/>
    <w:rsid w:val="001A5F6F"/>
    <w:rsid w:val="001A6D04"/>
    <w:rsid w:val="001A7593"/>
    <w:rsid w:val="001B22FB"/>
    <w:rsid w:val="001B2553"/>
    <w:rsid w:val="001B718D"/>
    <w:rsid w:val="001B7D18"/>
    <w:rsid w:val="001C16F6"/>
    <w:rsid w:val="001C19F7"/>
    <w:rsid w:val="001C22EA"/>
    <w:rsid w:val="001C2EEE"/>
    <w:rsid w:val="001C56A2"/>
    <w:rsid w:val="001C7185"/>
    <w:rsid w:val="001C71F4"/>
    <w:rsid w:val="001C72C2"/>
    <w:rsid w:val="001D10EC"/>
    <w:rsid w:val="001D1F14"/>
    <w:rsid w:val="001D45D3"/>
    <w:rsid w:val="001D5046"/>
    <w:rsid w:val="001D5E83"/>
    <w:rsid w:val="001D622B"/>
    <w:rsid w:val="001D6AFE"/>
    <w:rsid w:val="001D6B3D"/>
    <w:rsid w:val="001D6BCF"/>
    <w:rsid w:val="001E0112"/>
    <w:rsid w:val="001E0871"/>
    <w:rsid w:val="001E1A62"/>
    <w:rsid w:val="001E1E8F"/>
    <w:rsid w:val="001E21BE"/>
    <w:rsid w:val="001E2554"/>
    <w:rsid w:val="001E36AE"/>
    <w:rsid w:val="001E389E"/>
    <w:rsid w:val="001E4267"/>
    <w:rsid w:val="001E4675"/>
    <w:rsid w:val="001E48F7"/>
    <w:rsid w:val="001E5C0B"/>
    <w:rsid w:val="001E692D"/>
    <w:rsid w:val="001E7294"/>
    <w:rsid w:val="001E7B72"/>
    <w:rsid w:val="001F0E74"/>
    <w:rsid w:val="001F0F91"/>
    <w:rsid w:val="001F1B6D"/>
    <w:rsid w:val="001F1B95"/>
    <w:rsid w:val="001F3C05"/>
    <w:rsid w:val="001F3ED0"/>
    <w:rsid w:val="001F59DB"/>
    <w:rsid w:val="001F6F9A"/>
    <w:rsid w:val="001F792C"/>
    <w:rsid w:val="00200049"/>
    <w:rsid w:val="00200A2B"/>
    <w:rsid w:val="00200C31"/>
    <w:rsid w:val="00201986"/>
    <w:rsid w:val="00203914"/>
    <w:rsid w:val="00206830"/>
    <w:rsid w:val="00207BBD"/>
    <w:rsid w:val="0021027A"/>
    <w:rsid w:val="00210F19"/>
    <w:rsid w:val="002118CA"/>
    <w:rsid w:val="0021542A"/>
    <w:rsid w:val="00215F72"/>
    <w:rsid w:val="00217CFA"/>
    <w:rsid w:val="00221A75"/>
    <w:rsid w:val="0022556E"/>
    <w:rsid w:val="0022562C"/>
    <w:rsid w:val="00226367"/>
    <w:rsid w:val="00226891"/>
    <w:rsid w:val="00226DE9"/>
    <w:rsid w:val="00226F86"/>
    <w:rsid w:val="00233E8F"/>
    <w:rsid w:val="00234156"/>
    <w:rsid w:val="00235042"/>
    <w:rsid w:val="002362E4"/>
    <w:rsid w:val="0023678E"/>
    <w:rsid w:val="0023695F"/>
    <w:rsid w:val="00237376"/>
    <w:rsid w:val="002373F2"/>
    <w:rsid w:val="00237ED4"/>
    <w:rsid w:val="00240054"/>
    <w:rsid w:val="0024144B"/>
    <w:rsid w:val="0024178B"/>
    <w:rsid w:val="00242C15"/>
    <w:rsid w:val="00243779"/>
    <w:rsid w:val="00244288"/>
    <w:rsid w:val="00245604"/>
    <w:rsid w:val="00246BFB"/>
    <w:rsid w:val="00246CC2"/>
    <w:rsid w:val="002476DD"/>
    <w:rsid w:val="002477DC"/>
    <w:rsid w:val="002512FA"/>
    <w:rsid w:val="002536D9"/>
    <w:rsid w:val="00253DC6"/>
    <w:rsid w:val="002553B1"/>
    <w:rsid w:val="00256222"/>
    <w:rsid w:val="002578E1"/>
    <w:rsid w:val="00257B13"/>
    <w:rsid w:val="00257BB1"/>
    <w:rsid w:val="00261589"/>
    <w:rsid w:val="00261938"/>
    <w:rsid w:val="00262427"/>
    <w:rsid w:val="00262D29"/>
    <w:rsid w:val="002638A1"/>
    <w:rsid w:val="00264528"/>
    <w:rsid w:val="0026541C"/>
    <w:rsid w:val="002657D1"/>
    <w:rsid w:val="00270B49"/>
    <w:rsid w:val="002718EE"/>
    <w:rsid w:val="00273B58"/>
    <w:rsid w:val="002747FA"/>
    <w:rsid w:val="00275673"/>
    <w:rsid w:val="00275EBD"/>
    <w:rsid w:val="00275EF7"/>
    <w:rsid w:val="00276400"/>
    <w:rsid w:val="002772A7"/>
    <w:rsid w:val="00280AEB"/>
    <w:rsid w:val="00281AAD"/>
    <w:rsid w:val="002822A8"/>
    <w:rsid w:val="00285A3C"/>
    <w:rsid w:val="0028647B"/>
    <w:rsid w:val="0028717B"/>
    <w:rsid w:val="002874E6"/>
    <w:rsid w:val="00292939"/>
    <w:rsid w:val="00292944"/>
    <w:rsid w:val="00293D4D"/>
    <w:rsid w:val="002A07F6"/>
    <w:rsid w:val="002A0F65"/>
    <w:rsid w:val="002A131C"/>
    <w:rsid w:val="002A1C96"/>
    <w:rsid w:val="002A373C"/>
    <w:rsid w:val="002A4269"/>
    <w:rsid w:val="002A4EF7"/>
    <w:rsid w:val="002A5508"/>
    <w:rsid w:val="002A7045"/>
    <w:rsid w:val="002A7FA6"/>
    <w:rsid w:val="002B0DC6"/>
    <w:rsid w:val="002B27AD"/>
    <w:rsid w:val="002B3199"/>
    <w:rsid w:val="002B3412"/>
    <w:rsid w:val="002B343C"/>
    <w:rsid w:val="002B4348"/>
    <w:rsid w:val="002B46E5"/>
    <w:rsid w:val="002B7AEC"/>
    <w:rsid w:val="002C1A05"/>
    <w:rsid w:val="002C2021"/>
    <w:rsid w:val="002C3335"/>
    <w:rsid w:val="002C35E6"/>
    <w:rsid w:val="002C5BA5"/>
    <w:rsid w:val="002C7928"/>
    <w:rsid w:val="002D117E"/>
    <w:rsid w:val="002D46FD"/>
    <w:rsid w:val="002D5689"/>
    <w:rsid w:val="002D75BD"/>
    <w:rsid w:val="002E09E8"/>
    <w:rsid w:val="002E0A30"/>
    <w:rsid w:val="002E13F0"/>
    <w:rsid w:val="002E22B7"/>
    <w:rsid w:val="002E3779"/>
    <w:rsid w:val="002E3B80"/>
    <w:rsid w:val="002E41FA"/>
    <w:rsid w:val="002E47CB"/>
    <w:rsid w:val="002E6553"/>
    <w:rsid w:val="002E6572"/>
    <w:rsid w:val="002E67F1"/>
    <w:rsid w:val="002F06DF"/>
    <w:rsid w:val="002F35DC"/>
    <w:rsid w:val="002F498A"/>
    <w:rsid w:val="002F6066"/>
    <w:rsid w:val="002F6A1E"/>
    <w:rsid w:val="002F7106"/>
    <w:rsid w:val="002F72F9"/>
    <w:rsid w:val="002F78A5"/>
    <w:rsid w:val="002F7FDA"/>
    <w:rsid w:val="00303700"/>
    <w:rsid w:val="00303F24"/>
    <w:rsid w:val="0030546D"/>
    <w:rsid w:val="00305FB6"/>
    <w:rsid w:val="003071D4"/>
    <w:rsid w:val="00307854"/>
    <w:rsid w:val="00310CD1"/>
    <w:rsid w:val="003110F5"/>
    <w:rsid w:val="00311BC4"/>
    <w:rsid w:val="003135FC"/>
    <w:rsid w:val="00313741"/>
    <w:rsid w:val="0031399F"/>
    <w:rsid w:val="00314690"/>
    <w:rsid w:val="003147BF"/>
    <w:rsid w:val="003153A2"/>
    <w:rsid w:val="003173F9"/>
    <w:rsid w:val="0032065E"/>
    <w:rsid w:val="00320AFE"/>
    <w:rsid w:val="00322466"/>
    <w:rsid w:val="003233B9"/>
    <w:rsid w:val="00324DE4"/>
    <w:rsid w:val="00324ED8"/>
    <w:rsid w:val="00325017"/>
    <w:rsid w:val="003259A2"/>
    <w:rsid w:val="00325C4C"/>
    <w:rsid w:val="0033086E"/>
    <w:rsid w:val="00330C89"/>
    <w:rsid w:val="0033157B"/>
    <w:rsid w:val="00332F89"/>
    <w:rsid w:val="0033321D"/>
    <w:rsid w:val="00333403"/>
    <w:rsid w:val="00333ED0"/>
    <w:rsid w:val="003353E4"/>
    <w:rsid w:val="003357A2"/>
    <w:rsid w:val="0033664A"/>
    <w:rsid w:val="003377B6"/>
    <w:rsid w:val="003378D0"/>
    <w:rsid w:val="00340B5A"/>
    <w:rsid w:val="0034128B"/>
    <w:rsid w:val="00342173"/>
    <w:rsid w:val="0034490B"/>
    <w:rsid w:val="00347483"/>
    <w:rsid w:val="00347584"/>
    <w:rsid w:val="0035100D"/>
    <w:rsid w:val="0035309F"/>
    <w:rsid w:val="0035584B"/>
    <w:rsid w:val="00355E7F"/>
    <w:rsid w:val="00356834"/>
    <w:rsid w:val="00356B98"/>
    <w:rsid w:val="0035702B"/>
    <w:rsid w:val="0036060A"/>
    <w:rsid w:val="0036284F"/>
    <w:rsid w:val="00364319"/>
    <w:rsid w:val="0036556D"/>
    <w:rsid w:val="003667AB"/>
    <w:rsid w:val="00367830"/>
    <w:rsid w:val="0037135A"/>
    <w:rsid w:val="0037339F"/>
    <w:rsid w:val="003738A2"/>
    <w:rsid w:val="00373C4F"/>
    <w:rsid w:val="003742FF"/>
    <w:rsid w:val="0037586B"/>
    <w:rsid w:val="00375984"/>
    <w:rsid w:val="00376F43"/>
    <w:rsid w:val="00377366"/>
    <w:rsid w:val="00377D55"/>
    <w:rsid w:val="003820D0"/>
    <w:rsid w:val="003831B1"/>
    <w:rsid w:val="00383852"/>
    <w:rsid w:val="003840EA"/>
    <w:rsid w:val="00384C90"/>
    <w:rsid w:val="00386DDE"/>
    <w:rsid w:val="0039023F"/>
    <w:rsid w:val="00390E79"/>
    <w:rsid w:val="00391579"/>
    <w:rsid w:val="00391A74"/>
    <w:rsid w:val="00391DBD"/>
    <w:rsid w:val="003928EA"/>
    <w:rsid w:val="00392911"/>
    <w:rsid w:val="003943B6"/>
    <w:rsid w:val="00394403"/>
    <w:rsid w:val="00394EFC"/>
    <w:rsid w:val="00396636"/>
    <w:rsid w:val="0039705D"/>
    <w:rsid w:val="00397F59"/>
    <w:rsid w:val="003A3675"/>
    <w:rsid w:val="003A7E27"/>
    <w:rsid w:val="003B00E1"/>
    <w:rsid w:val="003B04DD"/>
    <w:rsid w:val="003B0EC6"/>
    <w:rsid w:val="003B275C"/>
    <w:rsid w:val="003B591C"/>
    <w:rsid w:val="003B5BF6"/>
    <w:rsid w:val="003B5DA5"/>
    <w:rsid w:val="003B67BA"/>
    <w:rsid w:val="003B6C99"/>
    <w:rsid w:val="003B6F84"/>
    <w:rsid w:val="003B706D"/>
    <w:rsid w:val="003C065B"/>
    <w:rsid w:val="003C2771"/>
    <w:rsid w:val="003C3206"/>
    <w:rsid w:val="003C42C5"/>
    <w:rsid w:val="003C44B2"/>
    <w:rsid w:val="003C5384"/>
    <w:rsid w:val="003C5D28"/>
    <w:rsid w:val="003C6436"/>
    <w:rsid w:val="003C7592"/>
    <w:rsid w:val="003C7892"/>
    <w:rsid w:val="003C7FDB"/>
    <w:rsid w:val="003D0680"/>
    <w:rsid w:val="003D1833"/>
    <w:rsid w:val="003D19D2"/>
    <w:rsid w:val="003D3564"/>
    <w:rsid w:val="003D50EA"/>
    <w:rsid w:val="003D5A4B"/>
    <w:rsid w:val="003D624D"/>
    <w:rsid w:val="003D65E4"/>
    <w:rsid w:val="003D6932"/>
    <w:rsid w:val="003D6BA1"/>
    <w:rsid w:val="003D6C3F"/>
    <w:rsid w:val="003E15B4"/>
    <w:rsid w:val="003E1775"/>
    <w:rsid w:val="003E3069"/>
    <w:rsid w:val="003E3074"/>
    <w:rsid w:val="003E39CE"/>
    <w:rsid w:val="003E426D"/>
    <w:rsid w:val="003E5223"/>
    <w:rsid w:val="003E6805"/>
    <w:rsid w:val="003E7F58"/>
    <w:rsid w:val="003F0D08"/>
    <w:rsid w:val="003F32C1"/>
    <w:rsid w:val="003F3F26"/>
    <w:rsid w:val="003F5184"/>
    <w:rsid w:val="003F5937"/>
    <w:rsid w:val="003F78BC"/>
    <w:rsid w:val="003F7C40"/>
    <w:rsid w:val="0040063E"/>
    <w:rsid w:val="00400CC8"/>
    <w:rsid w:val="0040167E"/>
    <w:rsid w:val="004023C7"/>
    <w:rsid w:val="004049F4"/>
    <w:rsid w:val="00404B99"/>
    <w:rsid w:val="00406F5B"/>
    <w:rsid w:val="00406FDC"/>
    <w:rsid w:val="004072A6"/>
    <w:rsid w:val="00410D8E"/>
    <w:rsid w:val="0041175B"/>
    <w:rsid w:val="0041180A"/>
    <w:rsid w:val="00413A04"/>
    <w:rsid w:val="00413B0D"/>
    <w:rsid w:val="004141F0"/>
    <w:rsid w:val="00414DF8"/>
    <w:rsid w:val="00415BF8"/>
    <w:rsid w:val="004164AB"/>
    <w:rsid w:val="00416AC2"/>
    <w:rsid w:val="00422DB5"/>
    <w:rsid w:val="00422F53"/>
    <w:rsid w:val="00423175"/>
    <w:rsid w:val="00423B19"/>
    <w:rsid w:val="004248A9"/>
    <w:rsid w:val="00425CF7"/>
    <w:rsid w:val="00425F8C"/>
    <w:rsid w:val="00426CC8"/>
    <w:rsid w:val="004279A2"/>
    <w:rsid w:val="00431301"/>
    <w:rsid w:val="00431C44"/>
    <w:rsid w:val="00431CEE"/>
    <w:rsid w:val="00431EF2"/>
    <w:rsid w:val="00432CBE"/>
    <w:rsid w:val="00433CA4"/>
    <w:rsid w:val="004356B7"/>
    <w:rsid w:val="00435A8C"/>
    <w:rsid w:val="00436E2E"/>
    <w:rsid w:val="00437236"/>
    <w:rsid w:val="00437406"/>
    <w:rsid w:val="00437DF3"/>
    <w:rsid w:val="004400D4"/>
    <w:rsid w:val="00440881"/>
    <w:rsid w:val="004414A6"/>
    <w:rsid w:val="00443562"/>
    <w:rsid w:val="00444545"/>
    <w:rsid w:val="00444A88"/>
    <w:rsid w:val="00445031"/>
    <w:rsid w:val="00445E48"/>
    <w:rsid w:val="004472D8"/>
    <w:rsid w:val="00447A08"/>
    <w:rsid w:val="00447B9B"/>
    <w:rsid w:val="00450568"/>
    <w:rsid w:val="00452F42"/>
    <w:rsid w:val="00454877"/>
    <w:rsid w:val="00455FFF"/>
    <w:rsid w:val="0045674B"/>
    <w:rsid w:val="0045681F"/>
    <w:rsid w:val="00456CF4"/>
    <w:rsid w:val="004600B6"/>
    <w:rsid w:val="00460B11"/>
    <w:rsid w:val="00461DDC"/>
    <w:rsid w:val="004625A1"/>
    <w:rsid w:val="0046338F"/>
    <w:rsid w:val="00463519"/>
    <w:rsid w:val="00463E30"/>
    <w:rsid w:val="00464899"/>
    <w:rsid w:val="00465A32"/>
    <w:rsid w:val="00465A4A"/>
    <w:rsid w:val="004674E0"/>
    <w:rsid w:val="00467833"/>
    <w:rsid w:val="00467DB6"/>
    <w:rsid w:val="0047232C"/>
    <w:rsid w:val="00472686"/>
    <w:rsid w:val="0047275C"/>
    <w:rsid w:val="00472AD2"/>
    <w:rsid w:val="00472C47"/>
    <w:rsid w:val="0047449A"/>
    <w:rsid w:val="0047467F"/>
    <w:rsid w:val="00475D15"/>
    <w:rsid w:val="00476655"/>
    <w:rsid w:val="00481E60"/>
    <w:rsid w:val="0048247C"/>
    <w:rsid w:val="00484565"/>
    <w:rsid w:val="004854D5"/>
    <w:rsid w:val="00485E35"/>
    <w:rsid w:val="00485F57"/>
    <w:rsid w:val="00487159"/>
    <w:rsid w:val="004872B7"/>
    <w:rsid w:val="0048766A"/>
    <w:rsid w:val="00490293"/>
    <w:rsid w:val="00491DC1"/>
    <w:rsid w:val="004928E9"/>
    <w:rsid w:val="00494759"/>
    <w:rsid w:val="00495C55"/>
    <w:rsid w:val="0049719C"/>
    <w:rsid w:val="004A1592"/>
    <w:rsid w:val="004A2532"/>
    <w:rsid w:val="004A3014"/>
    <w:rsid w:val="004A3E72"/>
    <w:rsid w:val="004A5A96"/>
    <w:rsid w:val="004A5DE0"/>
    <w:rsid w:val="004A63A9"/>
    <w:rsid w:val="004B11E3"/>
    <w:rsid w:val="004B1969"/>
    <w:rsid w:val="004B2064"/>
    <w:rsid w:val="004B3121"/>
    <w:rsid w:val="004B4CAC"/>
    <w:rsid w:val="004B4E50"/>
    <w:rsid w:val="004B4F68"/>
    <w:rsid w:val="004B644D"/>
    <w:rsid w:val="004B78AA"/>
    <w:rsid w:val="004C0093"/>
    <w:rsid w:val="004C68C7"/>
    <w:rsid w:val="004C6FC3"/>
    <w:rsid w:val="004D0AC3"/>
    <w:rsid w:val="004D4B17"/>
    <w:rsid w:val="004D64C2"/>
    <w:rsid w:val="004D72A4"/>
    <w:rsid w:val="004D7BD3"/>
    <w:rsid w:val="004E13E9"/>
    <w:rsid w:val="004E2DFA"/>
    <w:rsid w:val="004E308A"/>
    <w:rsid w:val="004E409C"/>
    <w:rsid w:val="004E4913"/>
    <w:rsid w:val="004E4D3C"/>
    <w:rsid w:val="004E5976"/>
    <w:rsid w:val="004E5E61"/>
    <w:rsid w:val="004E7011"/>
    <w:rsid w:val="004E742D"/>
    <w:rsid w:val="004E7727"/>
    <w:rsid w:val="004E7859"/>
    <w:rsid w:val="004E7F82"/>
    <w:rsid w:val="004F052F"/>
    <w:rsid w:val="004F061E"/>
    <w:rsid w:val="004F1F21"/>
    <w:rsid w:val="004F4C6E"/>
    <w:rsid w:val="004F5152"/>
    <w:rsid w:val="004F5BA9"/>
    <w:rsid w:val="004F6050"/>
    <w:rsid w:val="004F640F"/>
    <w:rsid w:val="005009B8"/>
    <w:rsid w:val="00500CE3"/>
    <w:rsid w:val="005014D7"/>
    <w:rsid w:val="005015D3"/>
    <w:rsid w:val="00501618"/>
    <w:rsid w:val="00501735"/>
    <w:rsid w:val="00502560"/>
    <w:rsid w:val="00502638"/>
    <w:rsid w:val="005041F2"/>
    <w:rsid w:val="00504C51"/>
    <w:rsid w:val="00504F70"/>
    <w:rsid w:val="00505143"/>
    <w:rsid w:val="00507633"/>
    <w:rsid w:val="00507DE5"/>
    <w:rsid w:val="00507EF6"/>
    <w:rsid w:val="00510383"/>
    <w:rsid w:val="0051041C"/>
    <w:rsid w:val="00510554"/>
    <w:rsid w:val="00511007"/>
    <w:rsid w:val="005139E3"/>
    <w:rsid w:val="00514CDD"/>
    <w:rsid w:val="00516932"/>
    <w:rsid w:val="00517792"/>
    <w:rsid w:val="00520028"/>
    <w:rsid w:val="00522C17"/>
    <w:rsid w:val="00523C46"/>
    <w:rsid w:val="00523E09"/>
    <w:rsid w:val="00524217"/>
    <w:rsid w:val="005256D7"/>
    <w:rsid w:val="00526E16"/>
    <w:rsid w:val="00527632"/>
    <w:rsid w:val="00530772"/>
    <w:rsid w:val="005309EA"/>
    <w:rsid w:val="00531874"/>
    <w:rsid w:val="0053437F"/>
    <w:rsid w:val="00535150"/>
    <w:rsid w:val="0053685A"/>
    <w:rsid w:val="0053688D"/>
    <w:rsid w:val="00536934"/>
    <w:rsid w:val="00536F85"/>
    <w:rsid w:val="0053703F"/>
    <w:rsid w:val="00537BE1"/>
    <w:rsid w:val="005405B1"/>
    <w:rsid w:val="0054075F"/>
    <w:rsid w:val="00541EAE"/>
    <w:rsid w:val="0054450C"/>
    <w:rsid w:val="00544838"/>
    <w:rsid w:val="005457B6"/>
    <w:rsid w:val="005462CA"/>
    <w:rsid w:val="00546CF8"/>
    <w:rsid w:val="0054767F"/>
    <w:rsid w:val="005503EE"/>
    <w:rsid w:val="00550BEC"/>
    <w:rsid w:val="0055392C"/>
    <w:rsid w:val="00554CF8"/>
    <w:rsid w:val="00554E8B"/>
    <w:rsid w:val="005554B1"/>
    <w:rsid w:val="00555663"/>
    <w:rsid w:val="00556644"/>
    <w:rsid w:val="00556B5C"/>
    <w:rsid w:val="00557090"/>
    <w:rsid w:val="0055776D"/>
    <w:rsid w:val="00557BB1"/>
    <w:rsid w:val="00562BFF"/>
    <w:rsid w:val="005630C8"/>
    <w:rsid w:val="005661A4"/>
    <w:rsid w:val="00566C0B"/>
    <w:rsid w:val="00571FA9"/>
    <w:rsid w:val="00572DBE"/>
    <w:rsid w:val="00577CFD"/>
    <w:rsid w:val="00577FE7"/>
    <w:rsid w:val="0058252C"/>
    <w:rsid w:val="00582B3A"/>
    <w:rsid w:val="00583359"/>
    <w:rsid w:val="00584632"/>
    <w:rsid w:val="005847CE"/>
    <w:rsid w:val="00584ADE"/>
    <w:rsid w:val="0058611B"/>
    <w:rsid w:val="00586D51"/>
    <w:rsid w:val="00586DD1"/>
    <w:rsid w:val="00587347"/>
    <w:rsid w:val="00587FDD"/>
    <w:rsid w:val="005916CF"/>
    <w:rsid w:val="0059172B"/>
    <w:rsid w:val="005921BB"/>
    <w:rsid w:val="005922BF"/>
    <w:rsid w:val="00592EB8"/>
    <w:rsid w:val="00595A00"/>
    <w:rsid w:val="005971AD"/>
    <w:rsid w:val="005A0DDD"/>
    <w:rsid w:val="005A2A8C"/>
    <w:rsid w:val="005A2C34"/>
    <w:rsid w:val="005A3219"/>
    <w:rsid w:val="005A32BD"/>
    <w:rsid w:val="005A3E58"/>
    <w:rsid w:val="005A3F85"/>
    <w:rsid w:val="005A5504"/>
    <w:rsid w:val="005A6A81"/>
    <w:rsid w:val="005A6AE4"/>
    <w:rsid w:val="005A7358"/>
    <w:rsid w:val="005A7750"/>
    <w:rsid w:val="005A7877"/>
    <w:rsid w:val="005B11BD"/>
    <w:rsid w:val="005B1FFD"/>
    <w:rsid w:val="005B2F86"/>
    <w:rsid w:val="005B3C0A"/>
    <w:rsid w:val="005B412F"/>
    <w:rsid w:val="005B4998"/>
    <w:rsid w:val="005B651A"/>
    <w:rsid w:val="005B6F68"/>
    <w:rsid w:val="005B709A"/>
    <w:rsid w:val="005C0806"/>
    <w:rsid w:val="005C0BFD"/>
    <w:rsid w:val="005C16AC"/>
    <w:rsid w:val="005C1AB5"/>
    <w:rsid w:val="005C1EDB"/>
    <w:rsid w:val="005C260C"/>
    <w:rsid w:val="005C286D"/>
    <w:rsid w:val="005C31A6"/>
    <w:rsid w:val="005C5FFF"/>
    <w:rsid w:val="005C627B"/>
    <w:rsid w:val="005C6B3B"/>
    <w:rsid w:val="005D2014"/>
    <w:rsid w:val="005D28D4"/>
    <w:rsid w:val="005D2CBC"/>
    <w:rsid w:val="005D51DF"/>
    <w:rsid w:val="005D5AE7"/>
    <w:rsid w:val="005D5C68"/>
    <w:rsid w:val="005D6C46"/>
    <w:rsid w:val="005D7CCD"/>
    <w:rsid w:val="005E2A43"/>
    <w:rsid w:val="005E2E71"/>
    <w:rsid w:val="005E3737"/>
    <w:rsid w:val="005E49B3"/>
    <w:rsid w:val="005E7994"/>
    <w:rsid w:val="005F0075"/>
    <w:rsid w:val="005F031E"/>
    <w:rsid w:val="005F231B"/>
    <w:rsid w:val="005F3115"/>
    <w:rsid w:val="005F3179"/>
    <w:rsid w:val="005F359C"/>
    <w:rsid w:val="005F3BC6"/>
    <w:rsid w:val="005F44F8"/>
    <w:rsid w:val="005F4D52"/>
    <w:rsid w:val="005F5736"/>
    <w:rsid w:val="005F71E7"/>
    <w:rsid w:val="00600089"/>
    <w:rsid w:val="00602975"/>
    <w:rsid w:val="0060375E"/>
    <w:rsid w:val="006052D6"/>
    <w:rsid w:val="00605B6C"/>
    <w:rsid w:val="00606044"/>
    <w:rsid w:val="006064A2"/>
    <w:rsid w:val="006120AD"/>
    <w:rsid w:val="006129B9"/>
    <w:rsid w:val="006129F5"/>
    <w:rsid w:val="00613302"/>
    <w:rsid w:val="006135D8"/>
    <w:rsid w:val="00613D72"/>
    <w:rsid w:val="00613EAB"/>
    <w:rsid w:val="00614639"/>
    <w:rsid w:val="00614B77"/>
    <w:rsid w:val="006153C1"/>
    <w:rsid w:val="0061546A"/>
    <w:rsid w:val="006167ED"/>
    <w:rsid w:val="006206A7"/>
    <w:rsid w:val="006224AF"/>
    <w:rsid w:val="00622572"/>
    <w:rsid w:val="00622B5D"/>
    <w:rsid w:val="0062303F"/>
    <w:rsid w:val="0062461B"/>
    <w:rsid w:val="00625118"/>
    <w:rsid w:val="006267A6"/>
    <w:rsid w:val="0062687B"/>
    <w:rsid w:val="00626D96"/>
    <w:rsid w:val="00626E5A"/>
    <w:rsid w:val="006279D1"/>
    <w:rsid w:val="00627E9B"/>
    <w:rsid w:val="00630DF7"/>
    <w:rsid w:val="0063204E"/>
    <w:rsid w:val="00632683"/>
    <w:rsid w:val="00632B76"/>
    <w:rsid w:val="00633EB4"/>
    <w:rsid w:val="00634064"/>
    <w:rsid w:val="00634657"/>
    <w:rsid w:val="00634670"/>
    <w:rsid w:val="006348B5"/>
    <w:rsid w:val="00634CF6"/>
    <w:rsid w:val="00635004"/>
    <w:rsid w:val="00635968"/>
    <w:rsid w:val="00637D45"/>
    <w:rsid w:val="00640784"/>
    <w:rsid w:val="0064154D"/>
    <w:rsid w:val="00641882"/>
    <w:rsid w:val="006430BF"/>
    <w:rsid w:val="00646039"/>
    <w:rsid w:val="00646562"/>
    <w:rsid w:val="00650113"/>
    <w:rsid w:val="00651B7B"/>
    <w:rsid w:val="00651E76"/>
    <w:rsid w:val="0065296F"/>
    <w:rsid w:val="00652CEB"/>
    <w:rsid w:val="006535A5"/>
    <w:rsid w:val="0065412F"/>
    <w:rsid w:val="00656056"/>
    <w:rsid w:val="006563E3"/>
    <w:rsid w:val="00660AE8"/>
    <w:rsid w:val="00661DD0"/>
    <w:rsid w:val="00662C72"/>
    <w:rsid w:val="0066364E"/>
    <w:rsid w:val="0066530A"/>
    <w:rsid w:val="006659AE"/>
    <w:rsid w:val="00667DA0"/>
    <w:rsid w:val="00670C7A"/>
    <w:rsid w:val="006710DD"/>
    <w:rsid w:val="006714E7"/>
    <w:rsid w:val="006722EC"/>
    <w:rsid w:val="00672555"/>
    <w:rsid w:val="006726B1"/>
    <w:rsid w:val="0067479B"/>
    <w:rsid w:val="00674D29"/>
    <w:rsid w:val="00674F3C"/>
    <w:rsid w:val="00675A79"/>
    <w:rsid w:val="0068173A"/>
    <w:rsid w:val="0068179A"/>
    <w:rsid w:val="00682841"/>
    <w:rsid w:val="0068595B"/>
    <w:rsid w:val="006859B6"/>
    <w:rsid w:val="006860BE"/>
    <w:rsid w:val="006917B8"/>
    <w:rsid w:val="00691D2C"/>
    <w:rsid w:val="00693121"/>
    <w:rsid w:val="0069382C"/>
    <w:rsid w:val="0069395E"/>
    <w:rsid w:val="006946DE"/>
    <w:rsid w:val="00695354"/>
    <w:rsid w:val="00695CA9"/>
    <w:rsid w:val="00696288"/>
    <w:rsid w:val="00696888"/>
    <w:rsid w:val="00696D9C"/>
    <w:rsid w:val="006978F9"/>
    <w:rsid w:val="00697B51"/>
    <w:rsid w:val="006A083C"/>
    <w:rsid w:val="006A0AB0"/>
    <w:rsid w:val="006A1CB9"/>
    <w:rsid w:val="006A1F19"/>
    <w:rsid w:val="006A35DD"/>
    <w:rsid w:val="006A3BE4"/>
    <w:rsid w:val="006A3F11"/>
    <w:rsid w:val="006A602B"/>
    <w:rsid w:val="006A6F2D"/>
    <w:rsid w:val="006A74EF"/>
    <w:rsid w:val="006A7A3B"/>
    <w:rsid w:val="006A7BB8"/>
    <w:rsid w:val="006B1DE8"/>
    <w:rsid w:val="006B2256"/>
    <w:rsid w:val="006B2A67"/>
    <w:rsid w:val="006B3369"/>
    <w:rsid w:val="006B5557"/>
    <w:rsid w:val="006B6142"/>
    <w:rsid w:val="006B78D8"/>
    <w:rsid w:val="006C07BD"/>
    <w:rsid w:val="006C40B2"/>
    <w:rsid w:val="006C43EF"/>
    <w:rsid w:val="006C53F1"/>
    <w:rsid w:val="006C6118"/>
    <w:rsid w:val="006D0B89"/>
    <w:rsid w:val="006D1B81"/>
    <w:rsid w:val="006D26E1"/>
    <w:rsid w:val="006D3171"/>
    <w:rsid w:val="006D5196"/>
    <w:rsid w:val="006D5CCA"/>
    <w:rsid w:val="006D6196"/>
    <w:rsid w:val="006D7A96"/>
    <w:rsid w:val="006E0B42"/>
    <w:rsid w:val="006E17C7"/>
    <w:rsid w:val="006E269F"/>
    <w:rsid w:val="006E4B40"/>
    <w:rsid w:val="006E563A"/>
    <w:rsid w:val="006E5736"/>
    <w:rsid w:val="006E5F34"/>
    <w:rsid w:val="006E665D"/>
    <w:rsid w:val="006E7CEF"/>
    <w:rsid w:val="006E7DFA"/>
    <w:rsid w:val="006F0505"/>
    <w:rsid w:val="006F0DD6"/>
    <w:rsid w:val="006F2789"/>
    <w:rsid w:val="006F35BB"/>
    <w:rsid w:val="006F4EBD"/>
    <w:rsid w:val="006F5795"/>
    <w:rsid w:val="006F57CF"/>
    <w:rsid w:val="006F74FE"/>
    <w:rsid w:val="0070032D"/>
    <w:rsid w:val="00700982"/>
    <w:rsid w:val="00700B43"/>
    <w:rsid w:val="00702D4C"/>
    <w:rsid w:val="00703719"/>
    <w:rsid w:val="007053B3"/>
    <w:rsid w:val="00705A0A"/>
    <w:rsid w:val="00705BD3"/>
    <w:rsid w:val="00705F4C"/>
    <w:rsid w:val="00706F43"/>
    <w:rsid w:val="00710FCA"/>
    <w:rsid w:val="00711346"/>
    <w:rsid w:val="00712C45"/>
    <w:rsid w:val="00713940"/>
    <w:rsid w:val="00713D5C"/>
    <w:rsid w:val="0071465E"/>
    <w:rsid w:val="00715101"/>
    <w:rsid w:val="00715CE0"/>
    <w:rsid w:val="007165D2"/>
    <w:rsid w:val="0071771C"/>
    <w:rsid w:val="007214A8"/>
    <w:rsid w:val="0072386F"/>
    <w:rsid w:val="007250C0"/>
    <w:rsid w:val="007253C4"/>
    <w:rsid w:val="007263DD"/>
    <w:rsid w:val="007272EC"/>
    <w:rsid w:val="0073088C"/>
    <w:rsid w:val="00730E2D"/>
    <w:rsid w:val="007310FF"/>
    <w:rsid w:val="00733FE8"/>
    <w:rsid w:val="007354BD"/>
    <w:rsid w:val="007360ED"/>
    <w:rsid w:val="00741859"/>
    <w:rsid w:val="00741D26"/>
    <w:rsid w:val="00742892"/>
    <w:rsid w:val="00746FF9"/>
    <w:rsid w:val="00747BEB"/>
    <w:rsid w:val="00747C13"/>
    <w:rsid w:val="00747F64"/>
    <w:rsid w:val="00750277"/>
    <w:rsid w:val="00750A56"/>
    <w:rsid w:val="00750ADB"/>
    <w:rsid w:val="00750B41"/>
    <w:rsid w:val="00751908"/>
    <w:rsid w:val="007522F9"/>
    <w:rsid w:val="007526F0"/>
    <w:rsid w:val="007572AB"/>
    <w:rsid w:val="007577AA"/>
    <w:rsid w:val="0076138F"/>
    <w:rsid w:val="00761D7E"/>
    <w:rsid w:val="00762828"/>
    <w:rsid w:val="00766330"/>
    <w:rsid w:val="00766C53"/>
    <w:rsid w:val="007712A3"/>
    <w:rsid w:val="0077231A"/>
    <w:rsid w:val="00772B09"/>
    <w:rsid w:val="007741B0"/>
    <w:rsid w:val="0077498E"/>
    <w:rsid w:val="00777589"/>
    <w:rsid w:val="00780AB0"/>
    <w:rsid w:val="00780C4D"/>
    <w:rsid w:val="00780CF7"/>
    <w:rsid w:val="00783A79"/>
    <w:rsid w:val="00786F4B"/>
    <w:rsid w:val="00787AC5"/>
    <w:rsid w:val="00790C5B"/>
    <w:rsid w:val="00791FB7"/>
    <w:rsid w:val="007928C8"/>
    <w:rsid w:val="00792C6D"/>
    <w:rsid w:val="00792DCE"/>
    <w:rsid w:val="007939DF"/>
    <w:rsid w:val="00793D86"/>
    <w:rsid w:val="00794BFB"/>
    <w:rsid w:val="00795DFF"/>
    <w:rsid w:val="0079632D"/>
    <w:rsid w:val="007A2317"/>
    <w:rsid w:val="007A3068"/>
    <w:rsid w:val="007A586F"/>
    <w:rsid w:val="007A6526"/>
    <w:rsid w:val="007B1DA0"/>
    <w:rsid w:val="007B3A1A"/>
    <w:rsid w:val="007B3AA7"/>
    <w:rsid w:val="007B3B63"/>
    <w:rsid w:val="007B4671"/>
    <w:rsid w:val="007C0056"/>
    <w:rsid w:val="007C0B65"/>
    <w:rsid w:val="007C0CD4"/>
    <w:rsid w:val="007C1E0D"/>
    <w:rsid w:val="007C30AD"/>
    <w:rsid w:val="007C3A94"/>
    <w:rsid w:val="007C4C2B"/>
    <w:rsid w:val="007C64E5"/>
    <w:rsid w:val="007C6D5E"/>
    <w:rsid w:val="007D0BA6"/>
    <w:rsid w:val="007D32CD"/>
    <w:rsid w:val="007D3644"/>
    <w:rsid w:val="007D4FC4"/>
    <w:rsid w:val="007D6AAB"/>
    <w:rsid w:val="007D7A7C"/>
    <w:rsid w:val="007E28E8"/>
    <w:rsid w:val="007E297E"/>
    <w:rsid w:val="007E2C34"/>
    <w:rsid w:val="007E51B5"/>
    <w:rsid w:val="007E6274"/>
    <w:rsid w:val="007E6741"/>
    <w:rsid w:val="007E727F"/>
    <w:rsid w:val="007E7289"/>
    <w:rsid w:val="007F18F0"/>
    <w:rsid w:val="007F1AA4"/>
    <w:rsid w:val="007F3164"/>
    <w:rsid w:val="007F36FB"/>
    <w:rsid w:val="007F5024"/>
    <w:rsid w:val="007F5815"/>
    <w:rsid w:val="008001AC"/>
    <w:rsid w:val="0080130B"/>
    <w:rsid w:val="00802627"/>
    <w:rsid w:val="00802B52"/>
    <w:rsid w:val="00805920"/>
    <w:rsid w:val="00806E2F"/>
    <w:rsid w:val="00810102"/>
    <w:rsid w:val="00810268"/>
    <w:rsid w:val="00810BF7"/>
    <w:rsid w:val="00810F04"/>
    <w:rsid w:val="008113E0"/>
    <w:rsid w:val="00814814"/>
    <w:rsid w:val="00816D93"/>
    <w:rsid w:val="008233B9"/>
    <w:rsid w:val="008245CC"/>
    <w:rsid w:val="00824F4C"/>
    <w:rsid w:val="00825570"/>
    <w:rsid w:val="00825A99"/>
    <w:rsid w:val="0082607A"/>
    <w:rsid w:val="008261FA"/>
    <w:rsid w:val="00827C97"/>
    <w:rsid w:val="00830A40"/>
    <w:rsid w:val="00832D39"/>
    <w:rsid w:val="008339A6"/>
    <w:rsid w:val="00833C22"/>
    <w:rsid w:val="008354AE"/>
    <w:rsid w:val="00841418"/>
    <w:rsid w:val="008430EF"/>
    <w:rsid w:val="008440CE"/>
    <w:rsid w:val="00844C4F"/>
    <w:rsid w:val="00844E75"/>
    <w:rsid w:val="008456FB"/>
    <w:rsid w:val="008462E0"/>
    <w:rsid w:val="00846494"/>
    <w:rsid w:val="008469AD"/>
    <w:rsid w:val="00847B3D"/>
    <w:rsid w:val="00854543"/>
    <w:rsid w:val="00854F63"/>
    <w:rsid w:val="008566AE"/>
    <w:rsid w:val="00856A75"/>
    <w:rsid w:val="00857B32"/>
    <w:rsid w:val="00857E68"/>
    <w:rsid w:val="00860B18"/>
    <w:rsid w:val="008638DD"/>
    <w:rsid w:val="0086640D"/>
    <w:rsid w:val="00867483"/>
    <w:rsid w:val="00870C24"/>
    <w:rsid w:val="00871188"/>
    <w:rsid w:val="0087451B"/>
    <w:rsid w:val="0087469B"/>
    <w:rsid w:val="00876016"/>
    <w:rsid w:val="008769B4"/>
    <w:rsid w:val="008778A1"/>
    <w:rsid w:val="00877EDB"/>
    <w:rsid w:val="00881FF1"/>
    <w:rsid w:val="008821AD"/>
    <w:rsid w:val="00882F8A"/>
    <w:rsid w:val="00882FD3"/>
    <w:rsid w:val="00883332"/>
    <w:rsid w:val="00884548"/>
    <w:rsid w:val="00885CED"/>
    <w:rsid w:val="00891A88"/>
    <w:rsid w:val="008925A9"/>
    <w:rsid w:val="00893CA3"/>
    <w:rsid w:val="00895684"/>
    <w:rsid w:val="008958F5"/>
    <w:rsid w:val="008A0E05"/>
    <w:rsid w:val="008A1E71"/>
    <w:rsid w:val="008A1E7D"/>
    <w:rsid w:val="008A2BE7"/>
    <w:rsid w:val="008A421B"/>
    <w:rsid w:val="008A45E4"/>
    <w:rsid w:val="008A4E2A"/>
    <w:rsid w:val="008A504A"/>
    <w:rsid w:val="008A6ABF"/>
    <w:rsid w:val="008A71C6"/>
    <w:rsid w:val="008A7BB8"/>
    <w:rsid w:val="008B044D"/>
    <w:rsid w:val="008B17C3"/>
    <w:rsid w:val="008B30E4"/>
    <w:rsid w:val="008B47B6"/>
    <w:rsid w:val="008B48F4"/>
    <w:rsid w:val="008B4D87"/>
    <w:rsid w:val="008B64FF"/>
    <w:rsid w:val="008B71F3"/>
    <w:rsid w:val="008B7528"/>
    <w:rsid w:val="008B7746"/>
    <w:rsid w:val="008C11F3"/>
    <w:rsid w:val="008C21C7"/>
    <w:rsid w:val="008C5B5B"/>
    <w:rsid w:val="008C76A0"/>
    <w:rsid w:val="008C7E8E"/>
    <w:rsid w:val="008D09A4"/>
    <w:rsid w:val="008D0A4D"/>
    <w:rsid w:val="008D3B86"/>
    <w:rsid w:val="008D40EC"/>
    <w:rsid w:val="008D431F"/>
    <w:rsid w:val="008D4D3D"/>
    <w:rsid w:val="008D59CD"/>
    <w:rsid w:val="008D6189"/>
    <w:rsid w:val="008D6A41"/>
    <w:rsid w:val="008E22F0"/>
    <w:rsid w:val="008E31BE"/>
    <w:rsid w:val="008E3C02"/>
    <w:rsid w:val="008E3DDA"/>
    <w:rsid w:val="008E5057"/>
    <w:rsid w:val="008E5D54"/>
    <w:rsid w:val="008E63ED"/>
    <w:rsid w:val="008E707E"/>
    <w:rsid w:val="008E7617"/>
    <w:rsid w:val="008F155F"/>
    <w:rsid w:val="008F2CE2"/>
    <w:rsid w:val="008F3B6A"/>
    <w:rsid w:val="008F3DAC"/>
    <w:rsid w:val="008F49DD"/>
    <w:rsid w:val="008F51B5"/>
    <w:rsid w:val="008F5845"/>
    <w:rsid w:val="009016A9"/>
    <w:rsid w:val="00902BDB"/>
    <w:rsid w:val="00903867"/>
    <w:rsid w:val="00903D34"/>
    <w:rsid w:val="00905CB0"/>
    <w:rsid w:val="00906001"/>
    <w:rsid w:val="00906039"/>
    <w:rsid w:val="00906418"/>
    <w:rsid w:val="00910642"/>
    <w:rsid w:val="00910F89"/>
    <w:rsid w:val="00912069"/>
    <w:rsid w:val="009129FD"/>
    <w:rsid w:val="00915085"/>
    <w:rsid w:val="00916088"/>
    <w:rsid w:val="00916254"/>
    <w:rsid w:val="009176EE"/>
    <w:rsid w:val="009202A7"/>
    <w:rsid w:val="0092032A"/>
    <w:rsid w:val="0092207C"/>
    <w:rsid w:val="00922197"/>
    <w:rsid w:val="009245CE"/>
    <w:rsid w:val="009253BA"/>
    <w:rsid w:val="00926A6D"/>
    <w:rsid w:val="00927AB8"/>
    <w:rsid w:val="00930A62"/>
    <w:rsid w:val="00930B5F"/>
    <w:rsid w:val="009316DE"/>
    <w:rsid w:val="00931A32"/>
    <w:rsid w:val="009326B0"/>
    <w:rsid w:val="009327C1"/>
    <w:rsid w:val="009333F0"/>
    <w:rsid w:val="009350A7"/>
    <w:rsid w:val="00936D95"/>
    <w:rsid w:val="00937BD9"/>
    <w:rsid w:val="00940463"/>
    <w:rsid w:val="009405D3"/>
    <w:rsid w:val="00942BB3"/>
    <w:rsid w:val="00942CC9"/>
    <w:rsid w:val="00943392"/>
    <w:rsid w:val="00943AB6"/>
    <w:rsid w:val="00946970"/>
    <w:rsid w:val="0094731A"/>
    <w:rsid w:val="00947FC2"/>
    <w:rsid w:val="00951937"/>
    <w:rsid w:val="009523BC"/>
    <w:rsid w:val="00956C93"/>
    <w:rsid w:val="009612AD"/>
    <w:rsid w:val="0096195F"/>
    <w:rsid w:val="00962763"/>
    <w:rsid w:val="009641A2"/>
    <w:rsid w:val="00964435"/>
    <w:rsid w:val="009659F0"/>
    <w:rsid w:val="0096678E"/>
    <w:rsid w:val="00966A82"/>
    <w:rsid w:val="00966CB5"/>
    <w:rsid w:val="0096709F"/>
    <w:rsid w:val="00967392"/>
    <w:rsid w:val="00970975"/>
    <w:rsid w:val="00972A8D"/>
    <w:rsid w:val="00974405"/>
    <w:rsid w:val="009751C2"/>
    <w:rsid w:val="009759D2"/>
    <w:rsid w:val="00976804"/>
    <w:rsid w:val="0097755B"/>
    <w:rsid w:val="009807AA"/>
    <w:rsid w:val="009816EC"/>
    <w:rsid w:val="009819D7"/>
    <w:rsid w:val="00981DE0"/>
    <w:rsid w:val="009838A6"/>
    <w:rsid w:val="00983A3B"/>
    <w:rsid w:val="00983AC3"/>
    <w:rsid w:val="00983C0D"/>
    <w:rsid w:val="009866F9"/>
    <w:rsid w:val="00986C83"/>
    <w:rsid w:val="009914F8"/>
    <w:rsid w:val="00992708"/>
    <w:rsid w:val="009928D6"/>
    <w:rsid w:val="00993D44"/>
    <w:rsid w:val="009941AA"/>
    <w:rsid w:val="00994E7B"/>
    <w:rsid w:val="00997438"/>
    <w:rsid w:val="00997B6E"/>
    <w:rsid w:val="009A000C"/>
    <w:rsid w:val="009A1B56"/>
    <w:rsid w:val="009A1BBF"/>
    <w:rsid w:val="009A22FF"/>
    <w:rsid w:val="009A3022"/>
    <w:rsid w:val="009A3A11"/>
    <w:rsid w:val="009A5314"/>
    <w:rsid w:val="009A58FE"/>
    <w:rsid w:val="009A5962"/>
    <w:rsid w:val="009A5D74"/>
    <w:rsid w:val="009A7DA0"/>
    <w:rsid w:val="009B02AB"/>
    <w:rsid w:val="009B1B07"/>
    <w:rsid w:val="009B460D"/>
    <w:rsid w:val="009B639C"/>
    <w:rsid w:val="009B653A"/>
    <w:rsid w:val="009B7F5E"/>
    <w:rsid w:val="009C0C96"/>
    <w:rsid w:val="009C1716"/>
    <w:rsid w:val="009C1978"/>
    <w:rsid w:val="009C3701"/>
    <w:rsid w:val="009C54B3"/>
    <w:rsid w:val="009C5B3C"/>
    <w:rsid w:val="009C6DEE"/>
    <w:rsid w:val="009C72C6"/>
    <w:rsid w:val="009C7767"/>
    <w:rsid w:val="009C78B6"/>
    <w:rsid w:val="009D054B"/>
    <w:rsid w:val="009D05B4"/>
    <w:rsid w:val="009D138D"/>
    <w:rsid w:val="009D2CE9"/>
    <w:rsid w:val="009D62C3"/>
    <w:rsid w:val="009E0DE6"/>
    <w:rsid w:val="009E1735"/>
    <w:rsid w:val="009E369E"/>
    <w:rsid w:val="009E3E1B"/>
    <w:rsid w:val="009E484F"/>
    <w:rsid w:val="009E56C0"/>
    <w:rsid w:val="009E6130"/>
    <w:rsid w:val="009E645C"/>
    <w:rsid w:val="009E79A8"/>
    <w:rsid w:val="009E7F6C"/>
    <w:rsid w:val="009F0CD9"/>
    <w:rsid w:val="009F624F"/>
    <w:rsid w:val="00A00DA2"/>
    <w:rsid w:val="00A01504"/>
    <w:rsid w:val="00A02411"/>
    <w:rsid w:val="00A02421"/>
    <w:rsid w:val="00A032B4"/>
    <w:rsid w:val="00A034AC"/>
    <w:rsid w:val="00A03B29"/>
    <w:rsid w:val="00A048D2"/>
    <w:rsid w:val="00A0554E"/>
    <w:rsid w:val="00A064D7"/>
    <w:rsid w:val="00A06848"/>
    <w:rsid w:val="00A06BBF"/>
    <w:rsid w:val="00A06E3E"/>
    <w:rsid w:val="00A06F06"/>
    <w:rsid w:val="00A07D29"/>
    <w:rsid w:val="00A10AD6"/>
    <w:rsid w:val="00A11BED"/>
    <w:rsid w:val="00A1201D"/>
    <w:rsid w:val="00A12359"/>
    <w:rsid w:val="00A1303D"/>
    <w:rsid w:val="00A13997"/>
    <w:rsid w:val="00A14A94"/>
    <w:rsid w:val="00A1529E"/>
    <w:rsid w:val="00A15BA2"/>
    <w:rsid w:val="00A1676A"/>
    <w:rsid w:val="00A16F2E"/>
    <w:rsid w:val="00A17BB7"/>
    <w:rsid w:val="00A23214"/>
    <w:rsid w:val="00A23258"/>
    <w:rsid w:val="00A236D4"/>
    <w:rsid w:val="00A2429F"/>
    <w:rsid w:val="00A2435D"/>
    <w:rsid w:val="00A25231"/>
    <w:rsid w:val="00A25C91"/>
    <w:rsid w:val="00A27D05"/>
    <w:rsid w:val="00A321A7"/>
    <w:rsid w:val="00A329E7"/>
    <w:rsid w:val="00A349EA"/>
    <w:rsid w:val="00A34FBF"/>
    <w:rsid w:val="00A35039"/>
    <w:rsid w:val="00A3676B"/>
    <w:rsid w:val="00A36E3A"/>
    <w:rsid w:val="00A3795F"/>
    <w:rsid w:val="00A37D9A"/>
    <w:rsid w:val="00A4002A"/>
    <w:rsid w:val="00A40218"/>
    <w:rsid w:val="00A402A3"/>
    <w:rsid w:val="00A40DE7"/>
    <w:rsid w:val="00A425F7"/>
    <w:rsid w:val="00A43F79"/>
    <w:rsid w:val="00A43FC0"/>
    <w:rsid w:val="00A44C05"/>
    <w:rsid w:val="00A4651F"/>
    <w:rsid w:val="00A468EB"/>
    <w:rsid w:val="00A47C8C"/>
    <w:rsid w:val="00A47DF3"/>
    <w:rsid w:val="00A5007C"/>
    <w:rsid w:val="00A5030C"/>
    <w:rsid w:val="00A5159B"/>
    <w:rsid w:val="00A546BD"/>
    <w:rsid w:val="00A5512B"/>
    <w:rsid w:val="00A55501"/>
    <w:rsid w:val="00A57A4B"/>
    <w:rsid w:val="00A57D73"/>
    <w:rsid w:val="00A57FAE"/>
    <w:rsid w:val="00A60206"/>
    <w:rsid w:val="00A61212"/>
    <w:rsid w:val="00A61252"/>
    <w:rsid w:val="00A62AFF"/>
    <w:rsid w:val="00A63ECF"/>
    <w:rsid w:val="00A64EFA"/>
    <w:rsid w:val="00A654CA"/>
    <w:rsid w:val="00A70468"/>
    <w:rsid w:val="00A71AC8"/>
    <w:rsid w:val="00A750F3"/>
    <w:rsid w:val="00A75ED1"/>
    <w:rsid w:val="00A76114"/>
    <w:rsid w:val="00A765EE"/>
    <w:rsid w:val="00A80186"/>
    <w:rsid w:val="00A82BB0"/>
    <w:rsid w:val="00A85084"/>
    <w:rsid w:val="00A851FD"/>
    <w:rsid w:val="00A87415"/>
    <w:rsid w:val="00A87918"/>
    <w:rsid w:val="00A92192"/>
    <w:rsid w:val="00A929BC"/>
    <w:rsid w:val="00A937B4"/>
    <w:rsid w:val="00A969B7"/>
    <w:rsid w:val="00A97C99"/>
    <w:rsid w:val="00AA0C85"/>
    <w:rsid w:val="00AA27FE"/>
    <w:rsid w:val="00AA2CAF"/>
    <w:rsid w:val="00AA325A"/>
    <w:rsid w:val="00AA4110"/>
    <w:rsid w:val="00AA5252"/>
    <w:rsid w:val="00AA5271"/>
    <w:rsid w:val="00AA545A"/>
    <w:rsid w:val="00AA663E"/>
    <w:rsid w:val="00AA6694"/>
    <w:rsid w:val="00AA6E39"/>
    <w:rsid w:val="00AA721F"/>
    <w:rsid w:val="00AA7329"/>
    <w:rsid w:val="00AA7718"/>
    <w:rsid w:val="00AA77DC"/>
    <w:rsid w:val="00AB2064"/>
    <w:rsid w:val="00AB243E"/>
    <w:rsid w:val="00AB2A74"/>
    <w:rsid w:val="00AB3831"/>
    <w:rsid w:val="00AB397E"/>
    <w:rsid w:val="00AC0924"/>
    <w:rsid w:val="00AC2052"/>
    <w:rsid w:val="00AC2EB0"/>
    <w:rsid w:val="00AC3FEE"/>
    <w:rsid w:val="00AC6DD5"/>
    <w:rsid w:val="00AC7BE7"/>
    <w:rsid w:val="00AD0ECE"/>
    <w:rsid w:val="00AD1437"/>
    <w:rsid w:val="00AD1CB0"/>
    <w:rsid w:val="00AD2476"/>
    <w:rsid w:val="00AD2B3A"/>
    <w:rsid w:val="00AD4836"/>
    <w:rsid w:val="00AD5DE3"/>
    <w:rsid w:val="00AE0D9D"/>
    <w:rsid w:val="00AE2BF5"/>
    <w:rsid w:val="00AE38FF"/>
    <w:rsid w:val="00AE3AD2"/>
    <w:rsid w:val="00AE44AB"/>
    <w:rsid w:val="00AE4FE2"/>
    <w:rsid w:val="00AE590B"/>
    <w:rsid w:val="00AE67B9"/>
    <w:rsid w:val="00AE711B"/>
    <w:rsid w:val="00AE73DB"/>
    <w:rsid w:val="00AE7C2E"/>
    <w:rsid w:val="00AF1BBA"/>
    <w:rsid w:val="00AF4DBE"/>
    <w:rsid w:val="00AF5FAC"/>
    <w:rsid w:val="00AF6CD7"/>
    <w:rsid w:val="00AF6E4E"/>
    <w:rsid w:val="00B00151"/>
    <w:rsid w:val="00B00F64"/>
    <w:rsid w:val="00B01422"/>
    <w:rsid w:val="00B016CA"/>
    <w:rsid w:val="00B02488"/>
    <w:rsid w:val="00B02CB7"/>
    <w:rsid w:val="00B03A9F"/>
    <w:rsid w:val="00B03B2A"/>
    <w:rsid w:val="00B03D68"/>
    <w:rsid w:val="00B04636"/>
    <w:rsid w:val="00B05CE8"/>
    <w:rsid w:val="00B061C8"/>
    <w:rsid w:val="00B063C2"/>
    <w:rsid w:val="00B066B0"/>
    <w:rsid w:val="00B06B94"/>
    <w:rsid w:val="00B06FB1"/>
    <w:rsid w:val="00B1135E"/>
    <w:rsid w:val="00B11E73"/>
    <w:rsid w:val="00B12F95"/>
    <w:rsid w:val="00B13B25"/>
    <w:rsid w:val="00B14804"/>
    <w:rsid w:val="00B14FA4"/>
    <w:rsid w:val="00B1649B"/>
    <w:rsid w:val="00B21806"/>
    <w:rsid w:val="00B21EB3"/>
    <w:rsid w:val="00B22559"/>
    <w:rsid w:val="00B22EA3"/>
    <w:rsid w:val="00B233E5"/>
    <w:rsid w:val="00B238DF"/>
    <w:rsid w:val="00B23C74"/>
    <w:rsid w:val="00B24194"/>
    <w:rsid w:val="00B257D5"/>
    <w:rsid w:val="00B267B8"/>
    <w:rsid w:val="00B26DDD"/>
    <w:rsid w:val="00B2755E"/>
    <w:rsid w:val="00B27F1C"/>
    <w:rsid w:val="00B30BEE"/>
    <w:rsid w:val="00B31713"/>
    <w:rsid w:val="00B31A24"/>
    <w:rsid w:val="00B32946"/>
    <w:rsid w:val="00B35581"/>
    <w:rsid w:val="00B359F7"/>
    <w:rsid w:val="00B36B1D"/>
    <w:rsid w:val="00B37CDB"/>
    <w:rsid w:val="00B40B4D"/>
    <w:rsid w:val="00B40FEE"/>
    <w:rsid w:val="00B415E8"/>
    <w:rsid w:val="00B4256C"/>
    <w:rsid w:val="00B42738"/>
    <w:rsid w:val="00B42F35"/>
    <w:rsid w:val="00B438EB"/>
    <w:rsid w:val="00B443B4"/>
    <w:rsid w:val="00B44D67"/>
    <w:rsid w:val="00B45063"/>
    <w:rsid w:val="00B45A00"/>
    <w:rsid w:val="00B46B8A"/>
    <w:rsid w:val="00B46EF1"/>
    <w:rsid w:val="00B51CFA"/>
    <w:rsid w:val="00B52101"/>
    <w:rsid w:val="00B52177"/>
    <w:rsid w:val="00B522AE"/>
    <w:rsid w:val="00B532DD"/>
    <w:rsid w:val="00B53C5F"/>
    <w:rsid w:val="00B53FC1"/>
    <w:rsid w:val="00B54002"/>
    <w:rsid w:val="00B5599A"/>
    <w:rsid w:val="00B5691F"/>
    <w:rsid w:val="00B56B00"/>
    <w:rsid w:val="00B57B92"/>
    <w:rsid w:val="00B600A3"/>
    <w:rsid w:val="00B61642"/>
    <w:rsid w:val="00B61E71"/>
    <w:rsid w:val="00B624CD"/>
    <w:rsid w:val="00B62652"/>
    <w:rsid w:val="00B62EE1"/>
    <w:rsid w:val="00B6594B"/>
    <w:rsid w:val="00B6594F"/>
    <w:rsid w:val="00B65A3F"/>
    <w:rsid w:val="00B66901"/>
    <w:rsid w:val="00B66A3D"/>
    <w:rsid w:val="00B67FF3"/>
    <w:rsid w:val="00B709BB"/>
    <w:rsid w:val="00B7209D"/>
    <w:rsid w:val="00B72EDE"/>
    <w:rsid w:val="00B738DB"/>
    <w:rsid w:val="00B760F7"/>
    <w:rsid w:val="00B7616D"/>
    <w:rsid w:val="00B76CE9"/>
    <w:rsid w:val="00B7724E"/>
    <w:rsid w:val="00B7751D"/>
    <w:rsid w:val="00B800C9"/>
    <w:rsid w:val="00B80A83"/>
    <w:rsid w:val="00B80D23"/>
    <w:rsid w:val="00B81102"/>
    <w:rsid w:val="00B81968"/>
    <w:rsid w:val="00B83937"/>
    <w:rsid w:val="00B83CB6"/>
    <w:rsid w:val="00B8445D"/>
    <w:rsid w:val="00B84889"/>
    <w:rsid w:val="00B901F9"/>
    <w:rsid w:val="00B91817"/>
    <w:rsid w:val="00B9212E"/>
    <w:rsid w:val="00B9236E"/>
    <w:rsid w:val="00B935D7"/>
    <w:rsid w:val="00B93765"/>
    <w:rsid w:val="00B9455B"/>
    <w:rsid w:val="00B945C5"/>
    <w:rsid w:val="00B9460D"/>
    <w:rsid w:val="00B952A7"/>
    <w:rsid w:val="00B958BA"/>
    <w:rsid w:val="00B9632E"/>
    <w:rsid w:val="00B97459"/>
    <w:rsid w:val="00B975BA"/>
    <w:rsid w:val="00BA0A0F"/>
    <w:rsid w:val="00BA194D"/>
    <w:rsid w:val="00BA1B63"/>
    <w:rsid w:val="00BA2FC1"/>
    <w:rsid w:val="00BA479F"/>
    <w:rsid w:val="00BA656B"/>
    <w:rsid w:val="00BB03E1"/>
    <w:rsid w:val="00BB19DF"/>
    <w:rsid w:val="00BB1A54"/>
    <w:rsid w:val="00BB295B"/>
    <w:rsid w:val="00BB2A51"/>
    <w:rsid w:val="00BB419A"/>
    <w:rsid w:val="00BB4A2D"/>
    <w:rsid w:val="00BB4D9A"/>
    <w:rsid w:val="00BB623D"/>
    <w:rsid w:val="00BB62CF"/>
    <w:rsid w:val="00BB6DB9"/>
    <w:rsid w:val="00BB7462"/>
    <w:rsid w:val="00BB7902"/>
    <w:rsid w:val="00BB79F2"/>
    <w:rsid w:val="00BC1AC0"/>
    <w:rsid w:val="00BC2101"/>
    <w:rsid w:val="00BC278E"/>
    <w:rsid w:val="00BC3E83"/>
    <w:rsid w:val="00BC3E9E"/>
    <w:rsid w:val="00BC3F5E"/>
    <w:rsid w:val="00BC55AA"/>
    <w:rsid w:val="00BC5F78"/>
    <w:rsid w:val="00BC5FBB"/>
    <w:rsid w:val="00BC6CCB"/>
    <w:rsid w:val="00BC7C2C"/>
    <w:rsid w:val="00BD06C7"/>
    <w:rsid w:val="00BD1331"/>
    <w:rsid w:val="00BD2591"/>
    <w:rsid w:val="00BD2B4F"/>
    <w:rsid w:val="00BD36DD"/>
    <w:rsid w:val="00BD442C"/>
    <w:rsid w:val="00BD46FE"/>
    <w:rsid w:val="00BD516D"/>
    <w:rsid w:val="00BD58EC"/>
    <w:rsid w:val="00BD75B9"/>
    <w:rsid w:val="00BD7911"/>
    <w:rsid w:val="00BD7AA4"/>
    <w:rsid w:val="00BE1E6A"/>
    <w:rsid w:val="00BE2BFE"/>
    <w:rsid w:val="00BE3EB2"/>
    <w:rsid w:val="00BE4DCE"/>
    <w:rsid w:val="00BE4E97"/>
    <w:rsid w:val="00BE6423"/>
    <w:rsid w:val="00BE742C"/>
    <w:rsid w:val="00BF1C41"/>
    <w:rsid w:val="00BF28AF"/>
    <w:rsid w:val="00BF294B"/>
    <w:rsid w:val="00C012BF"/>
    <w:rsid w:val="00C02517"/>
    <w:rsid w:val="00C02B5F"/>
    <w:rsid w:val="00C02B86"/>
    <w:rsid w:val="00C060FD"/>
    <w:rsid w:val="00C0616B"/>
    <w:rsid w:val="00C06EA9"/>
    <w:rsid w:val="00C07881"/>
    <w:rsid w:val="00C07889"/>
    <w:rsid w:val="00C103D2"/>
    <w:rsid w:val="00C1086E"/>
    <w:rsid w:val="00C1162F"/>
    <w:rsid w:val="00C11F99"/>
    <w:rsid w:val="00C1342A"/>
    <w:rsid w:val="00C13D8E"/>
    <w:rsid w:val="00C13F10"/>
    <w:rsid w:val="00C143C6"/>
    <w:rsid w:val="00C14DCA"/>
    <w:rsid w:val="00C15E25"/>
    <w:rsid w:val="00C1626B"/>
    <w:rsid w:val="00C20A0E"/>
    <w:rsid w:val="00C223D9"/>
    <w:rsid w:val="00C22828"/>
    <w:rsid w:val="00C23144"/>
    <w:rsid w:val="00C23462"/>
    <w:rsid w:val="00C24CB2"/>
    <w:rsid w:val="00C259CD"/>
    <w:rsid w:val="00C25CCB"/>
    <w:rsid w:val="00C25FDD"/>
    <w:rsid w:val="00C272F4"/>
    <w:rsid w:val="00C27488"/>
    <w:rsid w:val="00C27C49"/>
    <w:rsid w:val="00C30399"/>
    <w:rsid w:val="00C30CD5"/>
    <w:rsid w:val="00C31127"/>
    <w:rsid w:val="00C31C4E"/>
    <w:rsid w:val="00C33145"/>
    <w:rsid w:val="00C33F2D"/>
    <w:rsid w:val="00C403FD"/>
    <w:rsid w:val="00C40B73"/>
    <w:rsid w:val="00C41CA8"/>
    <w:rsid w:val="00C422CB"/>
    <w:rsid w:val="00C42396"/>
    <w:rsid w:val="00C424BD"/>
    <w:rsid w:val="00C42CEB"/>
    <w:rsid w:val="00C42F91"/>
    <w:rsid w:val="00C44A75"/>
    <w:rsid w:val="00C44D7D"/>
    <w:rsid w:val="00C45116"/>
    <w:rsid w:val="00C4575B"/>
    <w:rsid w:val="00C460C1"/>
    <w:rsid w:val="00C47210"/>
    <w:rsid w:val="00C5000F"/>
    <w:rsid w:val="00C5014F"/>
    <w:rsid w:val="00C50184"/>
    <w:rsid w:val="00C521CF"/>
    <w:rsid w:val="00C5278C"/>
    <w:rsid w:val="00C54000"/>
    <w:rsid w:val="00C54CF5"/>
    <w:rsid w:val="00C55341"/>
    <w:rsid w:val="00C555BC"/>
    <w:rsid w:val="00C55FBF"/>
    <w:rsid w:val="00C568A1"/>
    <w:rsid w:val="00C56AD7"/>
    <w:rsid w:val="00C57246"/>
    <w:rsid w:val="00C60010"/>
    <w:rsid w:val="00C61505"/>
    <w:rsid w:val="00C618C4"/>
    <w:rsid w:val="00C619A5"/>
    <w:rsid w:val="00C6267A"/>
    <w:rsid w:val="00C62CCB"/>
    <w:rsid w:val="00C630B3"/>
    <w:rsid w:val="00C63472"/>
    <w:rsid w:val="00C64323"/>
    <w:rsid w:val="00C663B0"/>
    <w:rsid w:val="00C66B19"/>
    <w:rsid w:val="00C7170E"/>
    <w:rsid w:val="00C72860"/>
    <w:rsid w:val="00C74A91"/>
    <w:rsid w:val="00C759E6"/>
    <w:rsid w:val="00C75DF9"/>
    <w:rsid w:val="00C75E09"/>
    <w:rsid w:val="00C761BF"/>
    <w:rsid w:val="00C773C7"/>
    <w:rsid w:val="00C77E08"/>
    <w:rsid w:val="00C810F8"/>
    <w:rsid w:val="00C816AE"/>
    <w:rsid w:val="00C816FF"/>
    <w:rsid w:val="00C81C44"/>
    <w:rsid w:val="00C81D28"/>
    <w:rsid w:val="00C838D3"/>
    <w:rsid w:val="00C85716"/>
    <w:rsid w:val="00C867F8"/>
    <w:rsid w:val="00C87255"/>
    <w:rsid w:val="00C8733B"/>
    <w:rsid w:val="00C91E98"/>
    <w:rsid w:val="00C91F37"/>
    <w:rsid w:val="00C9273E"/>
    <w:rsid w:val="00C92D69"/>
    <w:rsid w:val="00C93C33"/>
    <w:rsid w:val="00C93DAC"/>
    <w:rsid w:val="00C95E25"/>
    <w:rsid w:val="00C96D39"/>
    <w:rsid w:val="00C9705C"/>
    <w:rsid w:val="00C9773E"/>
    <w:rsid w:val="00C978E5"/>
    <w:rsid w:val="00CA042E"/>
    <w:rsid w:val="00CA04BF"/>
    <w:rsid w:val="00CA15D8"/>
    <w:rsid w:val="00CA1F17"/>
    <w:rsid w:val="00CA3E5C"/>
    <w:rsid w:val="00CA5580"/>
    <w:rsid w:val="00CA5AEA"/>
    <w:rsid w:val="00CA6F11"/>
    <w:rsid w:val="00CA7537"/>
    <w:rsid w:val="00CB0209"/>
    <w:rsid w:val="00CB0C26"/>
    <w:rsid w:val="00CB1329"/>
    <w:rsid w:val="00CB1FAC"/>
    <w:rsid w:val="00CB2639"/>
    <w:rsid w:val="00CB2694"/>
    <w:rsid w:val="00CB32C6"/>
    <w:rsid w:val="00CB7513"/>
    <w:rsid w:val="00CB7BA2"/>
    <w:rsid w:val="00CB7C5B"/>
    <w:rsid w:val="00CC1330"/>
    <w:rsid w:val="00CC2895"/>
    <w:rsid w:val="00CC2FF5"/>
    <w:rsid w:val="00CC32C3"/>
    <w:rsid w:val="00CC3B87"/>
    <w:rsid w:val="00CC48F5"/>
    <w:rsid w:val="00CC4B78"/>
    <w:rsid w:val="00CC684E"/>
    <w:rsid w:val="00CC6875"/>
    <w:rsid w:val="00CC709F"/>
    <w:rsid w:val="00CC79BA"/>
    <w:rsid w:val="00CD22AE"/>
    <w:rsid w:val="00CD2A82"/>
    <w:rsid w:val="00CD2B00"/>
    <w:rsid w:val="00CD3B46"/>
    <w:rsid w:val="00CD6098"/>
    <w:rsid w:val="00CD6D71"/>
    <w:rsid w:val="00CD7537"/>
    <w:rsid w:val="00CD7607"/>
    <w:rsid w:val="00CE06A2"/>
    <w:rsid w:val="00CE1370"/>
    <w:rsid w:val="00CE13AF"/>
    <w:rsid w:val="00CE28D7"/>
    <w:rsid w:val="00CE42FD"/>
    <w:rsid w:val="00CE4E83"/>
    <w:rsid w:val="00CE637B"/>
    <w:rsid w:val="00CE777B"/>
    <w:rsid w:val="00CE7993"/>
    <w:rsid w:val="00CF00E2"/>
    <w:rsid w:val="00CF0269"/>
    <w:rsid w:val="00CF122E"/>
    <w:rsid w:val="00CF1C0E"/>
    <w:rsid w:val="00CF29E8"/>
    <w:rsid w:val="00CF2D95"/>
    <w:rsid w:val="00CF40DD"/>
    <w:rsid w:val="00CF47B0"/>
    <w:rsid w:val="00CF50C7"/>
    <w:rsid w:val="00CF5E2E"/>
    <w:rsid w:val="00CF6977"/>
    <w:rsid w:val="00D011F8"/>
    <w:rsid w:val="00D01A47"/>
    <w:rsid w:val="00D02811"/>
    <w:rsid w:val="00D03D30"/>
    <w:rsid w:val="00D0516E"/>
    <w:rsid w:val="00D058E4"/>
    <w:rsid w:val="00D06682"/>
    <w:rsid w:val="00D12B5D"/>
    <w:rsid w:val="00D13E2D"/>
    <w:rsid w:val="00D15559"/>
    <w:rsid w:val="00D15CE7"/>
    <w:rsid w:val="00D16708"/>
    <w:rsid w:val="00D17617"/>
    <w:rsid w:val="00D2046D"/>
    <w:rsid w:val="00D20A97"/>
    <w:rsid w:val="00D22A64"/>
    <w:rsid w:val="00D2311C"/>
    <w:rsid w:val="00D233F6"/>
    <w:rsid w:val="00D2426F"/>
    <w:rsid w:val="00D27467"/>
    <w:rsid w:val="00D279A9"/>
    <w:rsid w:val="00D27D07"/>
    <w:rsid w:val="00D30E17"/>
    <w:rsid w:val="00D311D4"/>
    <w:rsid w:val="00D32867"/>
    <w:rsid w:val="00D3320E"/>
    <w:rsid w:val="00D33608"/>
    <w:rsid w:val="00D34248"/>
    <w:rsid w:val="00D34EC0"/>
    <w:rsid w:val="00D37ADC"/>
    <w:rsid w:val="00D37C64"/>
    <w:rsid w:val="00D42FFA"/>
    <w:rsid w:val="00D45371"/>
    <w:rsid w:val="00D45459"/>
    <w:rsid w:val="00D47D11"/>
    <w:rsid w:val="00D5120A"/>
    <w:rsid w:val="00D51538"/>
    <w:rsid w:val="00D5213A"/>
    <w:rsid w:val="00D529D3"/>
    <w:rsid w:val="00D55E2E"/>
    <w:rsid w:val="00D56885"/>
    <w:rsid w:val="00D569BE"/>
    <w:rsid w:val="00D5768E"/>
    <w:rsid w:val="00D6027A"/>
    <w:rsid w:val="00D6216B"/>
    <w:rsid w:val="00D627E5"/>
    <w:rsid w:val="00D62FB0"/>
    <w:rsid w:val="00D6318E"/>
    <w:rsid w:val="00D64CEC"/>
    <w:rsid w:val="00D6577F"/>
    <w:rsid w:val="00D65AA3"/>
    <w:rsid w:val="00D67011"/>
    <w:rsid w:val="00D700FA"/>
    <w:rsid w:val="00D70F8A"/>
    <w:rsid w:val="00D7147C"/>
    <w:rsid w:val="00D717DB"/>
    <w:rsid w:val="00D72E63"/>
    <w:rsid w:val="00D7450F"/>
    <w:rsid w:val="00D75526"/>
    <w:rsid w:val="00D776B6"/>
    <w:rsid w:val="00D815CA"/>
    <w:rsid w:val="00D822C0"/>
    <w:rsid w:val="00D8332B"/>
    <w:rsid w:val="00D83458"/>
    <w:rsid w:val="00D83657"/>
    <w:rsid w:val="00D8374C"/>
    <w:rsid w:val="00D83E08"/>
    <w:rsid w:val="00D84524"/>
    <w:rsid w:val="00D91B1A"/>
    <w:rsid w:val="00D91B78"/>
    <w:rsid w:val="00D9271B"/>
    <w:rsid w:val="00D9332A"/>
    <w:rsid w:val="00D94272"/>
    <w:rsid w:val="00D95E8E"/>
    <w:rsid w:val="00D96C05"/>
    <w:rsid w:val="00DA179C"/>
    <w:rsid w:val="00DA19BF"/>
    <w:rsid w:val="00DA2327"/>
    <w:rsid w:val="00DA5CA9"/>
    <w:rsid w:val="00DA7A83"/>
    <w:rsid w:val="00DA7DD7"/>
    <w:rsid w:val="00DB0C92"/>
    <w:rsid w:val="00DB1E1B"/>
    <w:rsid w:val="00DB1E68"/>
    <w:rsid w:val="00DB229C"/>
    <w:rsid w:val="00DB2AD1"/>
    <w:rsid w:val="00DB3AB4"/>
    <w:rsid w:val="00DB46DC"/>
    <w:rsid w:val="00DB59F6"/>
    <w:rsid w:val="00DB6131"/>
    <w:rsid w:val="00DB7768"/>
    <w:rsid w:val="00DC0180"/>
    <w:rsid w:val="00DC0A55"/>
    <w:rsid w:val="00DC0F19"/>
    <w:rsid w:val="00DC27F2"/>
    <w:rsid w:val="00DC29D3"/>
    <w:rsid w:val="00DC31DD"/>
    <w:rsid w:val="00DC3972"/>
    <w:rsid w:val="00DC458A"/>
    <w:rsid w:val="00DC4656"/>
    <w:rsid w:val="00DC47C6"/>
    <w:rsid w:val="00DC4DA1"/>
    <w:rsid w:val="00DC5A4C"/>
    <w:rsid w:val="00DC6096"/>
    <w:rsid w:val="00DC62DE"/>
    <w:rsid w:val="00DC65C5"/>
    <w:rsid w:val="00DC6FB9"/>
    <w:rsid w:val="00DC734E"/>
    <w:rsid w:val="00DC77FC"/>
    <w:rsid w:val="00DD00BA"/>
    <w:rsid w:val="00DD03A2"/>
    <w:rsid w:val="00DD0C53"/>
    <w:rsid w:val="00DD2030"/>
    <w:rsid w:val="00DD277C"/>
    <w:rsid w:val="00DD38E6"/>
    <w:rsid w:val="00DD3F1D"/>
    <w:rsid w:val="00DD43F0"/>
    <w:rsid w:val="00DD4912"/>
    <w:rsid w:val="00DD4F66"/>
    <w:rsid w:val="00DD5DB4"/>
    <w:rsid w:val="00DD68A1"/>
    <w:rsid w:val="00DE1B74"/>
    <w:rsid w:val="00DE2739"/>
    <w:rsid w:val="00DE4FB2"/>
    <w:rsid w:val="00DE7397"/>
    <w:rsid w:val="00DE7706"/>
    <w:rsid w:val="00DE7F83"/>
    <w:rsid w:val="00DE7F9E"/>
    <w:rsid w:val="00DE7FBB"/>
    <w:rsid w:val="00DF01A9"/>
    <w:rsid w:val="00DF340B"/>
    <w:rsid w:val="00DF462B"/>
    <w:rsid w:val="00DF546D"/>
    <w:rsid w:val="00DF5F9D"/>
    <w:rsid w:val="00DF6089"/>
    <w:rsid w:val="00DF72C9"/>
    <w:rsid w:val="00E0048A"/>
    <w:rsid w:val="00E01141"/>
    <w:rsid w:val="00E017F0"/>
    <w:rsid w:val="00E01EEC"/>
    <w:rsid w:val="00E02D90"/>
    <w:rsid w:val="00E03FDD"/>
    <w:rsid w:val="00E049B7"/>
    <w:rsid w:val="00E04B18"/>
    <w:rsid w:val="00E05E78"/>
    <w:rsid w:val="00E0683F"/>
    <w:rsid w:val="00E068E3"/>
    <w:rsid w:val="00E10644"/>
    <w:rsid w:val="00E10EB3"/>
    <w:rsid w:val="00E1128A"/>
    <w:rsid w:val="00E134D0"/>
    <w:rsid w:val="00E15185"/>
    <w:rsid w:val="00E16075"/>
    <w:rsid w:val="00E17B86"/>
    <w:rsid w:val="00E17F8B"/>
    <w:rsid w:val="00E209C1"/>
    <w:rsid w:val="00E241FB"/>
    <w:rsid w:val="00E24C42"/>
    <w:rsid w:val="00E25A3B"/>
    <w:rsid w:val="00E25B56"/>
    <w:rsid w:val="00E26A51"/>
    <w:rsid w:val="00E304D2"/>
    <w:rsid w:val="00E30C44"/>
    <w:rsid w:val="00E30F1D"/>
    <w:rsid w:val="00E318E3"/>
    <w:rsid w:val="00E319A0"/>
    <w:rsid w:val="00E31D45"/>
    <w:rsid w:val="00E331E1"/>
    <w:rsid w:val="00E34B2D"/>
    <w:rsid w:val="00E3512C"/>
    <w:rsid w:val="00E35477"/>
    <w:rsid w:val="00E35FEE"/>
    <w:rsid w:val="00E368FC"/>
    <w:rsid w:val="00E3785D"/>
    <w:rsid w:val="00E37AB8"/>
    <w:rsid w:val="00E403BC"/>
    <w:rsid w:val="00E40B76"/>
    <w:rsid w:val="00E41117"/>
    <w:rsid w:val="00E416A7"/>
    <w:rsid w:val="00E41918"/>
    <w:rsid w:val="00E4231A"/>
    <w:rsid w:val="00E4337E"/>
    <w:rsid w:val="00E43735"/>
    <w:rsid w:val="00E43C09"/>
    <w:rsid w:val="00E44A70"/>
    <w:rsid w:val="00E44B81"/>
    <w:rsid w:val="00E47D1F"/>
    <w:rsid w:val="00E5209D"/>
    <w:rsid w:val="00E5261E"/>
    <w:rsid w:val="00E54967"/>
    <w:rsid w:val="00E5604F"/>
    <w:rsid w:val="00E56537"/>
    <w:rsid w:val="00E56592"/>
    <w:rsid w:val="00E56C62"/>
    <w:rsid w:val="00E579C2"/>
    <w:rsid w:val="00E60BAF"/>
    <w:rsid w:val="00E6389F"/>
    <w:rsid w:val="00E63DCC"/>
    <w:rsid w:val="00E6403E"/>
    <w:rsid w:val="00E64A55"/>
    <w:rsid w:val="00E65B61"/>
    <w:rsid w:val="00E665B5"/>
    <w:rsid w:val="00E7087F"/>
    <w:rsid w:val="00E722E7"/>
    <w:rsid w:val="00E72C20"/>
    <w:rsid w:val="00E7373F"/>
    <w:rsid w:val="00E739C4"/>
    <w:rsid w:val="00E73E3D"/>
    <w:rsid w:val="00E746F0"/>
    <w:rsid w:val="00E7517C"/>
    <w:rsid w:val="00E7716D"/>
    <w:rsid w:val="00E77510"/>
    <w:rsid w:val="00E77AA0"/>
    <w:rsid w:val="00E77BBC"/>
    <w:rsid w:val="00E808E2"/>
    <w:rsid w:val="00E81D11"/>
    <w:rsid w:val="00E82980"/>
    <w:rsid w:val="00E82B35"/>
    <w:rsid w:val="00E84079"/>
    <w:rsid w:val="00E849D5"/>
    <w:rsid w:val="00E84FE8"/>
    <w:rsid w:val="00E86004"/>
    <w:rsid w:val="00E86FB0"/>
    <w:rsid w:val="00E86FE5"/>
    <w:rsid w:val="00E904DD"/>
    <w:rsid w:val="00E9087B"/>
    <w:rsid w:val="00E926DC"/>
    <w:rsid w:val="00E92726"/>
    <w:rsid w:val="00E93BCC"/>
    <w:rsid w:val="00E94BEC"/>
    <w:rsid w:val="00E94CCE"/>
    <w:rsid w:val="00E958FA"/>
    <w:rsid w:val="00E967CD"/>
    <w:rsid w:val="00E97AC2"/>
    <w:rsid w:val="00E97E9A"/>
    <w:rsid w:val="00EA0121"/>
    <w:rsid w:val="00EA18E9"/>
    <w:rsid w:val="00EA2097"/>
    <w:rsid w:val="00EA3239"/>
    <w:rsid w:val="00EA36A0"/>
    <w:rsid w:val="00EA4463"/>
    <w:rsid w:val="00EA4A36"/>
    <w:rsid w:val="00EA70A5"/>
    <w:rsid w:val="00EB0EF7"/>
    <w:rsid w:val="00EB111F"/>
    <w:rsid w:val="00EB2FC3"/>
    <w:rsid w:val="00EB4086"/>
    <w:rsid w:val="00EB4AFC"/>
    <w:rsid w:val="00EB4F91"/>
    <w:rsid w:val="00EB6037"/>
    <w:rsid w:val="00EB7CFD"/>
    <w:rsid w:val="00EC3038"/>
    <w:rsid w:val="00EC336B"/>
    <w:rsid w:val="00EC64FD"/>
    <w:rsid w:val="00ED008D"/>
    <w:rsid w:val="00ED1757"/>
    <w:rsid w:val="00ED186F"/>
    <w:rsid w:val="00ED1F3F"/>
    <w:rsid w:val="00ED1FA5"/>
    <w:rsid w:val="00ED2415"/>
    <w:rsid w:val="00ED2EA0"/>
    <w:rsid w:val="00ED316E"/>
    <w:rsid w:val="00ED4A40"/>
    <w:rsid w:val="00ED5E61"/>
    <w:rsid w:val="00ED7A23"/>
    <w:rsid w:val="00ED7D3A"/>
    <w:rsid w:val="00EE0D2A"/>
    <w:rsid w:val="00EE12D4"/>
    <w:rsid w:val="00EE2550"/>
    <w:rsid w:val="00EE2671"/>
    <w:rsid w:val="00EE2AF6"/>
    <w:rsid w:val="00EE39C9"/>
    <w:rsid w:val="00EE4166"/>
    <w:rsid w:val="00EE523C"/>
    <w:rsid w:val="00EE5BDC"/>
    <w:rsid w:val="00EE699D"/>
    <w:rsid w:val="00EE6C4E"/>
    <w:rsid w:val="00EE7798"/>
    <w:rsid w:val="00EE7D49"/>
    <w:rsid w:val="00EF1FC3"/>
    <w:rsid w:val="00EF2CC5"/>
    <w:rsid w:val="00EF4128"/>
    <w:rsid w:val="00EF49F2"/>
    <w:rsid w:val="00EF5B28"/>
    <w:rsid w:val="00EF60FE"/>
    <w:rsid w:val="00EF649A"/>
    <w:rsid w:val="00EF6511"/>
    <w:rsid w:val="00EF6680"/>
    <w:rsid w:val="00F0069F"/>
    <w:rsid w:val="00F01022"/>
    <w:rsid w:val="00F013DD"/>
    <w:rsid w:val="00F0250E"/>
    <w:rsid w:val="00F03F87"/>
    <w:rsid w:val="00F04741"/>
    <w:rsid w:val="00F04E4F"/>
    <w:rsid w:val="00F04E7A"/>
    <w:rsid w:val="00F05A66"/>
    <w:rsid w:val="00F06CCA"/>
    <w:rsid w:val="00F07B43"/>
    <w:rsid w:val="00F07FA7"/>
    <w:rsid w:val="00F10642"/>
    <w:rsid w:val="00F10E5C"/>
    <w:rsid w:val="00F11517"/>
    <w:rsid w:val="00F133B6"/>
    <w:rsid w:val="00F138C3"/>
    <w:rsid w:val="00F144D8"/>
    <w:rsid w:val="00F14DF3"/>
    <w:rsid w:val="00F14E50"/>
    <w:rsid w:val="00F1643F"/>
    <w:rsid w:val="00F16BD3"/>
    <w:rsid w:val="00F1759F"/>
    <w:rsid w:val="00F20E6F"/>
    <w:rsid w:val="00F2105C"/>
    <w:rsid w:val="00F21787"/>
    <w:rsid w:val="00F21E94"/>
    <w:rsid w:val="00F21F9D"/>
    <w:rsid w:val="00F246D9"/>
    <w:rsid w:val="00F247D0"/>
    <w:rsid w:val="00F252EB"/>
    <w:rsid w:val="00F256E0"/>
    <w:rsid w:val="00F25D71"/>
    <w:rsid w:val="00F269D9"/>
    <w:rsid w:val="00F27D6B"/>
    <w:rsid w:val="00F31AE8"/>
    <w:rsid w:val="00F324A3"/>
    <w:rsid w:val="00F326DA"/>
    <w:rsid w:val="00F329AC"/>
    <w:rsid w:val="00F329D3"/>
    <w:rsid w:val="00F33AEB"/>
    <w:rsid w:val="00F34597"/>
    <w:rsid w:val="00F34CAA"/>
    <w:rsid w:val="00F37E39"/>
    <w:rsid w:val="00F4077F"/>
    <w:rsid w:val="00F40A3C"/>
    <w:rsid w:val="00F427BB"/>
    <w:rsid w:val="00F4301C"/>
    <w:rsid w:val="00F478C5"/>
    <w:rsid w:val="00F47F2B"/>
    <w:rsid w:val="00F5061C"/>
    <w:rsid w:val="00F50848"/>
    <w:rsid w:val="00F514DE"/>
    <w:rsid w:val="00F52A8F"/>
    <w:rsid w:val="00F54D38"/>
    <w:rsid w:val="00F558FA"/>
    <w:rsid w:val="00F609DF"/>
    <w:rsid w:val="00F61068"/>
    <w:rsid w:val="00F6208E"/>
    <w:rsid w:val="00F621DF"/>
    <w:rsid w:val="00F62DBA"/>
    <w:rsid w:val="00F6307F"/>
    <w:rsid w:val="00F63AAE"/>
    <w:rsid w:val="00F64491"/>
    <w:rsid w:val="00F65B5E"/>
    <w:rsid w:val="00F66AF9"/>
    <w:rsid w:val="00F66B41"/>
    <w:rsid w:val="00F712BD"/>
    <w:rsid w:val="00F71EB3"/>
    <w:rsid w:val="00F720DD"/>
    <w:rsid w:val="00F72586"/>
    <w:rsid w:val="00F72FE8"/>
    <w:rsid w:val="00F74674"/>
    <w:rsid w:val="00F75463"/>
    <w:rsid w:val="00F75C38"/>
    <w:rsid w:val="00F764E1"/>
    <w:rsid w:val="00F80461"/>
    <w:rsid w:val="00F8145F"/>
    <w:rsid w:val="00F82A35"/>
    <w:rsid w:val="00F83DFF"/>
    <w:rsid w:val="00F84728"/>
    <w:rsid w:val="00F87C2E"/>
    <w:rsid w:val="00F9173A"/>
    <w:rsid w:val="00F91DFE"/>
    <w:rsid w:val="00F92D2E"/>
    <w:rsid w:val="00F93076"/>
    <w:rsid w:val="00F93C89"/>
    <w:rsid w:val="00F94113"/>
    <w:rsid w:val="00F954DD"/>
    <w:rsid w:val="00F9634B"/>
    <w:rsid w:val="00F96C65"/>
    <w:rsid w:val="00F96EBB"/>
    <w:rsid w:val="00F970C7"/>
    <w:rsid w:val="00F97674"/>
    <w:rsid w:val="00F97E34"/>
    <w:rsid w:val="00FA00CE"/>
    <w:rsid w:val="00FA1F6C"/>
    <w:rsid w:val="00FA2B96"/>
    <w:rsid w:val="00FA5405"/>
    <w:rsid w:val="00FB06A3"/>
    <w:rsid w:val="00FB0E34"/>
    <w:rsid w:val="00FB1F81"/>
    <w:rsid w:val="00FB2E80"/>
    <w:rsid w:val="00FB3CF5"/>
    <w:rsid w:val="00FB48CA"/>
    <w:rsid w:val="00FB60FE"/>
    <w:rsid w:val="00FB699D"/>
    <w:rsid w:val="00FB7411"/>
    <w:rsid w:val="00FC0B25"/>
    <w:rsid w:val="00FC125D"/>
    <w:rsid w:val="00FC12AB"/>
    <w:rsid w:val="00FC1830"/>
    <w:rsid w:val="00FC3E97"/>
    <w:rsid w:val="00FC5C47"/>
    <w:rsid w:val="00FC65A9"/>
    <w:rsid w:val="00FC6D9D"/>
    <w:rsid w:val="00FC7064"/>
    <w:rsid w:val="00FC7C3D"/>
    <w:rsid w:val="00FD053C"/>
    <w:rsid w:val="00FD1CF6"/>
    <w:rsid w:val="00FD1D19"/>
    <w:rsid w:val="00FD348B"/>
    <w:rsid w:val="00FD3CA5"/>
    <w:rsid w:val="00FD6309"/>
    <w:rsid w:val="00FD6609"/>
    <w:rsid w:val="00FD6A0F"/>
    <w:rsid w:val="00FD6D3E"/>
    <w:rsid w:val="00FD70B1"/>
    <w:rsid w:val="00FD71B1"/>
    <w:rsid w:val="00FE03DB"/>
    <w:rsid w:val="00FE1979"/>
    <w:rsid w:val="00FE23B0"/>
    <w:rsid w:val="00FE28EF"/>
    <w:rsid w:val="00FE36CD"/>
    <w:rsid w:val="00FE37F8"/>
    <w:rsid w:val="00FE3B59"/>
    <w:rsid w:val="00FE4FBD"/>
    <w:rsid w:val="00FF0D34"/>
    <w:rsid w:val="00FF0FB6"/>
    <w:rsid w:val="00FF1FA1"/>
    <w:rsid w:val="00FF2A4D"/>
    <w:rsid w:val="00FF32F5"/>
    <w:rsid w:val="00FF4A5D"/>
    <w:rsid w:val="00FF7010"/>
    <w:rsid w:val="00FF76AF"/>
    <w:rsid w:val="00FF7DE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363ABF9"/>
  <w15:docId w15:val="{C0B65BE4-DD93-4401-A627-D3508017C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691F"/>
  </w:style>
  <w:style w:type="paragraph" w:styleId="Heading1">
    <w:name w:val="heading 1"/>
    <w:basedOn w:val="Normal1"/>
    <w:next w:val="Normal1"/>
    <w:rsid w:val="00B5691F"/>
    <w:pPr>
      <w:spacing w:before="200"/>
      <w:contextualSpacing/>
      <w:outlineLvl w:val="0"/>
    </w:pPr>
    <w:rPr>
      <w:rFonts w:ascii="Trebuchet MS" w:eastAsia="Trebuchet MS" w:hAnsi="Trebuchet MS" w:cs="Trebuchet MS"/>
      <w:sz w:val="32"/>
    </w:rPr>
  </w:style>
  <w:style w:type="paragraph" w:styleId="Heading2">
    <w:name w:val="heading 2"/>
    <w:basedOn w:val="Normal1"/>
    <w:next w:val="Normal1"/>
    <w:rsid w:val="00B5691F"/>
    <w:pPr>
      <w:spacing w:before="200"/>
      <w:contextualSpacing/>
      <w:outlineLvl w:val="1"/>
    </w:pPr>
    <w:rPr>
      <w:rFonts w:ascii="Trebuchet MS" w:eastAsia="Trebuchet MS" w:hAnsi="Trebuchet MS" w:cs="Trebuchet MS"/>
      <w:b/>
      <w:sz w:val="26"/>
    </w:rPr>
  </w:style>
  <w:style w:type="paragraph" w:styleId="Heading3">
    <w:name w:val="heading 3"/>
    <w:basedOn w:val="Normal1"/>
    <w:next w:val="Normal1"/>
    <w:rsid w:val="00B5691F"/>
    <w:pPr>
      <w:spacing w:before="160"/>
      <w:contextualSpacing/>
      <w:outlineLvl w:val="2"/>
    </w:pPr>
    <w:rPr>
      <w:rFonts w:ascii="Trebuchet MS" w:eastAsia="Trebuchet MS" w:hAnsi="Trebuchet MS" w:cs="Trebuchet MS"/>
      <w:b/>
      <w:color w:val="666666"/>
      <w:sz w:val="24"/>
    </w:rPr>
  </w:style>
  <w:style w:type="paragraph" w:styleId="Heading4">
    <w:name w:val="heading 4"/>
    <w:basedOn w:val="Normal1"/>
    <w:next w:val="Normal1"/>
    <w:rsid w:val="00B5691F"/>
    <w:pPr>
      <w:spacing w:before="160"/>
      <w:contextualSpacing/>
      <w:outlineLvl w:val="3"/>
    </w:pPr>
    <w:rPr>
      <w:rFonts w:ascii="Trebuchet MS" w:eastAsia="Trebuchet MS" w:hAnsi="Trebuchet MS" w:cs="Trebuchet MS"/>
      <w:color w:val="666666"/>
      <w:u w:val="single"/>
    </w:rPr>
  </w:style>
  <w:style w:type="paragraph" w:styleId="Heading5">
    <w:name w:val="heading 5"/>
    <w:basedOn w:val="Normal1"/>
    <w:next w:val="Normal1"/>
    <w:rsid w:val="00B5691F"/>
    <w:pPr>
      <w:spacing w:before="160"/>
      <w:contextualSpacing/>
      <w:outlineLvl w:val="4"/>
    </w:pPr>
    <w:rPr>
      <w:rFonts w:ascii="Trebuchet MS" w:eastAsia="Trebuchet MS" w:hAnsi="Trebuchet MS" w:cs="Trebuchet MS"/>
      <w:color w:val="666666"/>
    </w:rPr>
  </w:style>
  <w:style w:type="paragraph" w:styleId="Heading6">
    <w:name w:val="heading 6"/>
    <w:basedOn w:val="Normal1"/>
    <w:next w:val="Normal1"/>
    <w:rsid w:val="00B5691F"/>
    <w:pPr>
      <w:spacing w:before="160"/>
      <w:contextualSpacing/>
      <w:outlineLvl w:val="5"/>
    </w:pPr>
    <w:rPr>
      <w:rFonts w:ascii="Trebuchet MS" w:eastAsia="Trebuchet MS" w:hAnsi="Trebuchet MS" w:cs="Trebuchet MS"/>
      <w:i/>
      <w:color w:val="666666"/>
    </w:rPr>
  </w:style>
  <w:style w:type="paragraph" w:styleId="Heading7">
    <w:name w:val="heading 7"/>
    <w:basedOn w:val="Normal"/>
    <w:next w:val="Normal"/>
    <w:link w:val="Heading7Char"/>
    <w:uiPriority w:val="9"/>
    <w:unhideWhenUsed/>
    <w:qFormat/>
    <w:rsid w:val="00ED7D3A"/>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B5691F"/>
    <w:pPr>
      <w:spacing w:line="276" w:lineRule="auto"/>
    </w:pPr>
    <w:rPr>
      <w:rFonts w:ascii="Arial" w:eastAsia="Arial" w:hAnsi="Arial" w:cs="Arial"/>
      <w:color w:val="000000"/>
      <w:sz w:val="22"/>
    </w:rPr>
  </w:style>
  <w:style w:type="paragraph" w:styleId="Title">
    <w:name w:val="Title"/>
    <w:basedOn w:val="Normal1"/>
    <w:next w:val="Normal1"/>
    <w:rsid w:val="00B5691F"/>
    <w:pPr>
      <w:contextualSpacing/>
    </w:pPr>
    <w:rPr>
      <w:rFonts w:ascii="Trebuchet MS" w:eastAsia="Trebuchet MS" w:hAnsi="Trebuchet MS" w:cs="Trebuchet MS"/>
      <w:sz w:val="42"/>
    </w:rPr>
  </w:style>
  <w:style w:type="paragraph" w:styleId="Subtitle">
    <w:name w:val="Subtitle"/>
    <w:basedOn w:val="Normal1"/>
    <w:next w:val="Normal1"/>
    <w:rsid w:val="00B5691F"/>
    <w:pPr>
      <w:spacing w:after="200"/>
      <w:contextualSpacing/>
    </w:pPr>
    <w:rPr>
      <w:rFonts w:ascii="Trebuchet MS" w:eastAsia="Trebuchet MS" w:hAnsi="Trebuchet MS" w:cs="Trebuchet MS"/>
      <w:i/>
      <w:color w:val="666666"/>
      <w:sz w:val="26"/>
    </w:rPr>
  </w:style>
  <w:style w:type="paragraph" w:styleId="Header">
    <w:name w:val="header"/>
    <w:basedOn w:val="Normal"/>
    <w:link w:val="HeaderChar"/>
    <w:uiPriority w:val="99"/>
    <w:unhideWhenUsed/>
    <w:rsid w:val="002657D1"/>
    <w:pPr>
      <w:tabs>
        <w:tab w:val="center" w:pos="4320"/>
        <w:tab w:val="right" w:pos="8640"/>
      </w:tabs>
    </w:pPr>
  </w:style>
  <w:style w:type="character" w:customStyle="1" w:styleId="HeaderChar">
    <w:name w:val="Header Char"/>
    <w:basedOn w:val="DefaultParagraphFont"/>
    <w:link w:val="Header"/>
    <w:uiPriority w:val="99"/>
    <w:rsid w:val="002657D1"/>
  </w:style>
  <w:style w:type="paragraph" w:styleId="Footer">
    <w:name w:val="footer"/>
    <w:basedOn w:val="Normal"/>
    <w:link w:val="FooterChar"/>
    <w:uiPriority w:val="99"/>
    <w:unhideWhenUsed/>
    <w:rsid w:val="002657D1"/>
    <w:pPr>
      <w:tabs>
        <w:tab w:val="center" w:pos="4320"/>
        <w:tab w:val="right" w:pos="8640"/>
      </w:tabs>
    </w:pPr>
  </w:style>
  <w:style w:type="character" w:customStyle="1" w:styleId="FooterChar">
    <w:name w:val="Footer Char"/>
    <w:basedOn w:val="DefaultParagraphFont"/>
    <w:link w:val="Footer"/>
    <w:uiPriority w:val="99"/>
    <w:rsid w:val="002657D1"/>
  </w:style>
  <w:style w:type="paragraph" w:styleId="BalloonText">
    <w:name w:val="Balloon Text"/>
    <w:basedOn w:val="Normal"/>
    <w:link w:val="BalloonTextChar"/>
    <w:uiPriority w:val="99"/>
    <w:semiHidden/>
    <w:unhideWhenUsed/>
    <w:rsid w:val="00C93C33"/>
    <w:rPr>
      <w:rFonts w:ascii="Tahoma" w:hAnsi="Tahoma" w:cs="Tahoma"/>
      <w:sz w:val="16"/>
      <w:szCs w:val="16"/>
    </w:rPr>
  </w:style>
  <w:style w:type="character" w:customStyle="1" w:styleId="BalloonTextChar">
    <w:name w:val="Balloon Text Char"/>
    <w:basedOn w:val="DefaultParagraphFont"/>
    <w:link w:val="BalloonText"/>
    <w:uiPriority w:val="99"/>
    <w:semiHidden/>
    <w:rsid w:val="00C93C33"/>
    <w:rPr>
      <w:rFonts w:ascii="Tahoma" w:hAnsi="Tahoma" w:cs="Tahoma"/>
      <w:sz w:val="16"/>
      <w:szCs w:val="16"/>
    </w:rPr>
  </w:style>
  <w:style w:type="paragraph" w:styleId="ListParagraph">
    <w:name w:val="List Paragraph"/>
    <w:basedOn w:val="Normal"/>
    <w:qFormat/>
    <w:rsid w:val="00854543"/>
    <w:pPr>
      <w:spacing w:after="200" w:line="276" w:lineRule="auto"/>
      <w:ind w:left="720"/>
    </w:pPr>
    <w:rPr>
      <w:rFonts w:ascii="Calibri" w:eastAsia="Calibri" w:hAnsi="Calibri" w:cs="Calibri"/>
      <w:sz w:val="22"/>
      <w:szCs w:val="22"/>
      <w:lang w:val="ru-RU" w:eastAsia="en-US"/>
    </w:rPr>
  </w:style>
  <w:style w:type="character" w:styleId="BookTitle">
    <w:name w:val="Book Title"/>
    <w:basedOn w:val="DefaultParagraphFont"/>
    <w:uiPriority w:val="33"/>
    <w:qFormat/>
    <w:rsid w:val="004D7BD3"/>
    <w:rPr>
      <w:b/>
      <w:bCs/>
      <w:i/>
      <w:iCs/>
      <w:spacing w:val="5"/>
    </w:rPr>
  </w:style>
  <w:style w:type="paragraph" w:styleId="Revision">
    <w:name w:val="Revision"/>
    <w:hidden/>
    <w:uiPriority w:val="99"/>
    <w:semiHidden/>
    <w:rsid w:val="00E368FC"/>
  </w:style>
  <w:style w:type="character" w:styleId="Emphasis">
    <w:name w:val="Emphasis"/>
    <w:basedOn w:val="DefaultParagraphFont"/>
    <w:uiPriority w:val="20"/>
    <w:qFormat/>
    <w:rsid w:val="00CA5580"/>
    <w:rPr>
      <w:i/>
      <w:iCs/>
    </w:rPr>
  </w:style>
  <w:style w:type="character" w:customStyle="1" w:styleId="fontstyle21">
    <w:name w:val="fontstyle21"/>
    <w:basedOn w:val="DefaultParagraphFont"/>
    <w:rsid w:val="00AD2476"/>
  </w:style>
  <w:style w:type="character" w:styleId="Hyperlink">
    <w:name w:val="Hyperlink"/>
    <w:basedOn w:val="DefaultParagraphFont"/>
    <w:uiPriority w:val="99"/>
    <w:unhideWhenUsed/>
    <w:rsid w:val="00E30F1D"/>
    <w:rPr>
      <w:color w:val="0000FF"/>
      <w:u w:val="single"/>
    </w:rPr>
  </w:style>
  <w:style w:type="character" w:styleId="CommentReference">
    <w:name w:val="annotation reference"/>
    <w:basedOn w:val="DefaultParagraphFont"/>
    <w:uiPriority w:val="99"/>
    <w:semiHidden/>
    <w:unhideWhenUsed/>
    <w:rsid w:val="0069395E"/>
    <w:rPr>
      <w:sz w:val="16"/>
      <w:szCs w:val="16"/>
    </w:rPr>
  </w:style>
  <w:style w:type="paragraph" w:styleId="CommentText">
    <w:name w:val="annotation text"/>
    <w:basedOn w:val="Normal"/>
    <w:link w:val="CommentTextChar"/>
    <w:uiPriority w:val="99"/>
    <w:semiHidden/>
    <w:unhideWhenUsed/>
    <w:rsid w:val="0069395E"/>
    <w:rPr>
      <w:sz w:val="20"/>
      <w:szCs w:val="20"/>
      <w:lang w:val="tr-TR"/>
    </w:rPr>
  </w:style>
  <w:style w:type="character" w:customStyle="1" w:styleId="CommentTextChar">
    <w:name w:val="Comment Text Char"/>
    <w:basedOn w:val="DefaultParagraphFont"/>
    <w:link w:val="CommentText"/>
    <w:uiPriority w:val="99"/>
    <w:semiHidden/>
    <w:rsid w:val="0069395E"/>
    <w:rPr>
      <w:sz w:val="20"/>
      <w:szCs w:val="20"/>
      <w:lang w:val="tr-TR"/>
    </w:rPr>
  </w:style>
  <w:style w:type="character" w:customStyle="1" w:styleId="Heading7Char">
    <w:name w:val="Heading 7 Char"/>
    <w:basedOn w:val="DefaultParagraphFont"/>
    <w:link w:val="Heading7"/>
    <w:uiPriority w:val="9"/>
    <w:rsid w:val="00ED7D3A"/>
    <w:rPr>
      <w:rFonts w:asciiTheme="majorHAnsi" w:eastAsiaTheme="majorEastAsia" w:hAnsiTheme="majorHAnsi" w:cstheme="majorBidi"/>
      <w:i/>
      <w:iCs/>
      <w:color w:val="243F60" w:themeColor="accent1" w:themeShade="7F"/>
    </w:rPr>
  </w:style>
  <w:style w:type="paragraph" w:styleId="NormalWeb">
    <w:name w:val="Normal (Web)"/>
    <w:basedOn w:val="Normal"/>
    <w:uiPriority w:val="99"/>
    <w:semiHidden/>
    <w:unhideWhenUsed/>
    <w:rsid w:val="005A3F85"/>
    <w:rPr>
      <w:rFonts w:ascii="Times New Roman" w:hAnsi="Times New Roman" w:cs="Times New Roman"/>
    </w:rPr>
  </w:style>
  <w:style w:type="character" w:styleId="Strong">
    <w:name w:val="Strong"/>
    <w:basedOn w:val="DefaultParagraphFont"/>
    <w:uiPriority w:val="22"/>
    <w:qFormat/>
    <w:rsid w:val="00011E5C"/>
    <w:rPr>
      <w:b/>
      <w:bCs/>
    </w:rPr>
  </w:style>
  <w:style w:type="character" w:customStyle="1" w:styleId="UnresolvedMention">
    <w:name w:val="Unresolved Mention"/>
    <w:basedOn w:val="DefaultParagraphFont"/>
    <w:uiPriority w:val="99"/>
    <w:semiHidden/>
    <w:unhideWhenUsed/>
    <w:rsid w:val="003820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564778">
      <w:bodyDiv w:val="1"/>
      <w:marLeft w:val="0"/>
      <w:marRight w:val="0"/>
      <w:marTop w:val="0"/>
      <w:marBottom w:val="0"/>
      <w:divBdr>
        <w:top w:val="none" w:sz="0" w:space="0" w:color="auto"/>
        <w:left w:val="none" w:sz="0" w:space="0" w:color="auto"/>
        <w:bottom w:val="none" w:sz="0" w:space="0" w:color="auto"/>
        <w:right w:val="none" w:sz="0" w:space="0" w:color="auto"/>
      </w:divBdr>
    </w:div>
    <w:div w:id="70465550">
      <w:bodyDiv w:val="1"/>
      <w:marLeft w:val="0"/>
      <w:marRight w:val="0"/>
      <w:marTop w:val="0"/>
      <w:marBottom w:val="0"/>
      <w:divBdr>
        <w:top w:val="none" w:sz="0" w:space="0" w:color="auto"/>
        <w:left w:val="none" w:sz="0" w:space="0" w:color="auto"/>
        <w:bottom w:val="none" w:sz="0" w:space="0" w:color="auto"/>
        <w:right w:val="none" w:sz="0" w:space="0" w:color="auto"/>
      </w:divBdr>
    </w:div>
    <w:div w:id="100876611">
      <w:bodyDiv w:val="1"/>
      <w:marLeft w:val="0"/>
      <w:marRight w:val="0"/>
      <w:marTop w:val="0"/>
      <w:marBottom w:val="0"/>
      <w:divBdr>
        <w:top w:val="none" w:sz="0" w:space="0" w:color="auto"/>
        <w:left w:val="none" w:sz="0" w:space="0" w:color="auto"/>
        <w:bottom w:val="none" w:sz="0" w:space="0" w:color="auto"/>
        <w:right w:val="none" w:sz="0" w:space="0" w:color="auto"/>
      </w:divBdr>
    </w:div>
    <w:div w:id="199173669">
      <w:bodyDiv w:val="1"/>
      <w:marLeft w:val="0"/>
      <w:marRight w:val="0"/>
      <w:marTop w:val="0"/>
      <w:marBottom w:val="0"/>
      <w:divBdr>
        <w:top w:val="none" w:sz="0" w:space="0" w:color="auto"/>
        <w:left w:val="none" w:sz="0" w:space="0" w:color="auto"/>
        <w:bottom w:val="none" w:sz="0" w:space="0" w:color="auto"/>
        <w:right w:val="none" w:sz="0" w:space="0" w:color="auto"/>
      </w:divBdr>
    </w:div>
    <w:div w:id="219754414">
      <w:bodyDiv w:val="1"/>
      <w:marLeft w:val="0"/>
      <w:marRight w:val="0"/>
      <w:marTop w:val="0"/>
      <w:marBottom w:val="0"/>
      <w:divBdr>
        <w:top w:val="none" w:sz="0" w:space="0" w:color="auto"/>
        <w:left w:val="none" w:sz="0" w:space="0" w:color="auto"/>
        <w:bottom w:val="none" w:sz="0" w:space="0" w:color="auto"/>
        <w:right w:val="none" w:sz="0" w:space="0" w:color="auto"/>
      </w:divBdr>
      <w:divsChild>
        <w:div w:id="712001474">
          <w:marLeft w:val="0"/>
          <w:marRight w:val="0"/>
          <w:marTop w:val="0"/>
          <w:marBottom w:val="0"/>
          <w:divBdr>
            <w:top w:val="none" w:sz="0" w:space="0" w:color="auto"/>
            <w:left w:val="none" w:sz="0" w:space="0" w:color="auto"/>
            <w:bottom w:val="single" w:sz="6" w:space="8" w:color="CCCCCC"/>
            <w:right w:val="none" w:sz="0" w:space="0" w:color="auto"/>
          </w:divBdr>
        </w:div>
      </w:divsChild>
    </w:div>
    <w:div w:id="396441299">
      <w:bodyDiv w:val="1"/>
      <w:marLeft w:val="0"/>
      <w:marRight w:val="0"/>
      <w:marTop w:val="0"/>
      <w:marBottom w:val="0"/>
      <w:divBdr>
        <w:top w:val="none" w:sz="0" w:space="0" w:color="auto"/>
        <w:left w:val="none" w:sz="0" w:space="0" w:color="auto"/>
        <w:bottom w:val="none" w:sz="0" w:space="0" w:color="auto"/>
        <w:right w:val="none" w:sz="0" w:space="0" w:color="auto"/>
      </w:divBdr>
    </w:div>
    <w:div w:id="397245454">
      <w:bodyDiv w:val="1"/>
      <w:marLeft w:val="0"/>
      <w:marRight w:val="0"/>
      <w:marTop w:val="0"/>
      <w:marBottom w:val="0"/>
      <w:divBdr>
        <w:top w:val="none" w:sz="0" w:space="0" w:color="auto"/>
        <w:left w:val="none" w:sz="0" w:space="0" w:color="auto"/>
        <w:bottom w:val="none" w:sz="0" w:space="0" w:color="auto"/>
        <w:right w:val="none" w:sz="0" w:space="0" w:color="auto"/>
      </w:divBdr>
    </w:div>
    <w:div w:id="400640824">
      <w:bodyDiv w:val="1"/>
      <w:marLeft w:val="0"/>
      <w:marRight w:val="0"/>
      <w:marTop w:val="0"/>
      <w:marBottom w:val="0"/>
      <w:divBdr>
        <w:top w:val="none" w:sz="0" w:space="0" w:color="auto"/>
        <w:left w:val="none" w:sz="0" w:space="0" w:color="auto"/>
        <w:bottom w:val="none" w:sz="0" w:space="0" w:color="auto"/>
        <w:right w:val="none" w:sz="0" w:space="0" w:color="auto"/>
      </w:divBdr>
    </w:div>
    <w:div w:id="417023868">
      <w:bodyDiv w:val="1"/>
      <w:marLeft w:val="0"/>
      <w:marRight w:val="0"/>
      <w:marTop w:val="0"/>
      <w:marBottom w:val="0"/>
      <w:divBdr>
        <w:top w:val="none" w:sz="0" w:space="0" w:color="auto"/>
        <w:left w:val="none" w:sz="0" w:space="0" w:color="auto"/>
        <w:bottom w:val="none" w:sz="0" w:space="0" w:color="auto"/>
        <w:right w:val="none" w:sz="0" w:space="0" w:color="auto"/>
      </w:divBdr>
    </w:div>
    <w:div w:id="671178044">
      <w:bodyDiv w:val="1"/>
      <w:marLeft w:val="0"/>
      <w:marRight w:val="0"/>
      <w:marTop w:val="0"/>
      <w:marBottom w:val="0"/>
      <w:divBdr>
        <w:top w:val="none" w:sz="0" w:space="0" w:color="auto"/>
        <w:left w:val="none" w:sz="0" w:space="0" w:color="auto"/>
        <w:bottom w:val="none" w:sz="0" w:space="0" w:color="auto"/>
        <w:right w:val="none" w:sz="0" w:space="0" w:color="auto"/>
      </w:divBdr>
    </w:div>
    <w:div w:id="779648465">
      <w:bodyDiv w:val="1"/>
      <w:marLeft w:val="0"/>
      <w:marRight w:val="0"/>
      <w:marTop w:val="0"/>
      <w:marBottom w:val="0"/>
      <w:divBdr>
        <w:top w:val="none" w:sz="0" w:space="0" w:color="auto"/>
        <w:left w:val="none" w:sz="0" w:space="0" w:color="auto"/>
        <w:bottom w:val="none" w:sz="0" w:space="0" w:color="auto"/>
        <w:right w:val="none" w:sz="0" w:space="0" w:color="auto"/>
      </w:divBdr>
    </w:div>
    <w:div w:id="986129113">
      <w:bodyDiv w:val="1"/>
      <w:marLeft w:val="0"/>
      <w:marRight w:val="0"/>
      <w:marTop w:val="0"/>
      <w:marBottom w:val="0"/>
      <w:divBdr>
        <w:top w:val="none" w:sz="0" w:space="0" w:color="auto"/>
        <w:left w:val="none" w:sz="0" w:space="0" w:color="auto"/>
        <w:bottom w:val="none" w:sz="0" w:space="0" w:color="auto"/>
        <w:right w:val="none" w:sz="0" w:space="0" w:color="auto"/>
      </w:divBdr>
    </w:div>
    <w:div w:id="1073240461">
      <w:bodyDiv w:val="1"/>
      <w:marLeft w:val="0"/>
      <w:marRight w:val="0"/>
      <w:marTop w:val="0"/>
      <w:marBottom w:val="0"/>
      <w:divBdr>
        <w:top w:val="none" w:sz="0" w:space="0" w:color="auto"/>
        <w:left w:val="none" w:sz="0" w:space="0" w:color="auto"/>
        <w:bottom w:val="none" w:sz="0" w:space="0" w:color="auto"/>
        <w:right w:val="none" w:sz="0" w:space="0" w:color="auto"/>
      </w:divBdr>
    </w:div>
    <w:div w:id="1130588912">
      <w:bodyDiv w:val="1"/>
      <w:marLeft w:val="0"/>
      <w:marRight w:val="0"/>
      <w:marTop w:val="0"/>
      <w:marBottom w:val="0"/>
      <w:divBdr>
        <w:top w:val="none" w:sz="0" w:space="0" w:color="auto"/>
        <w:left w:val="none" w:sz="0" w:space="0" w:color="auto"/>
        <w:bottom w:val="none" w:sz="0" w:space="0" w:color="auto"/>
        <w:right w:val="none" w:sz="0" w:space="0" w:color="auto"/>
      </w:divBdr>
    </w:div>
    <w:div w:id="1141966486">
      <w:bodyDiv w:val="1"/>
      <w:marLeft w:val="0"/>
      <w:marRight w:val="0"/>
      <w:marTop w:val="0"/>
      <w:marBottom w:val="0"/>
      <w:divBdr>
        <w:top w:val="none" w:sz="0" w:space="0" w:color="auto"/>
        <w:left w:val="none" w:sz="0" w:space="0" w:color="auto"/>
        <w:bottom w:val="none" w:sz="0" w:space="0" w:color="auto"/>
        <w:right w:val="none" w:sz="0" w:space="0" w:color="auto"/>
      </w:divBdr>
    </w:div>
    <w:div w:id="1406024882">
      <w:bodyDiv w:val="1"/>
      <w:marLeft w:val="0"/>
      <w:marRight w:val="0"/>
      <w:marTop w:val="0"/>
      <w:marBottom w:val="0"/>
      <w:divBdr>
        <w:top w:val="none" w:sz="0" w:space="0" w:color="auto"/>
        <w:left w:val="none" w:sz="0" w:space="0" w:color="auto"/>
        <w:bottom w:val="none" w:sz="0" w:space="0" w:color="auto"/>
        <w:right w:val="none" w:sz="0" w:space="0" w:color="auto"/>
      </w:divBdr>
    </w:div>
    <w:div w:id="1422413373">
      <w:bodyDiv w:val="1"/>
      <w:marLeft w:val="0"/>
      <w:marRight w:val="0"/>
      <w:marTop w:val="0"/>
      <w:marBottom w:val="0"/>
      <w:divBdr>
        <w:top w:val="none" w:sz="0" w:space="0" w:color="auto"/>
        <w:left w:val="none" w:sz="0" w:space="0" w:color="auto"/>
        <w:bottom w:val="none" w:sz="0" w:space="0" w:color="auto"/>
        <w:right w:val="none" w:sz="0" w:space="0" w:color="auto"/>
      </w:divBdr>
    </w:div>
    <w:div w:id="1434129058">
      <w:bodyDiv w:val="1"/>
      <w:marLeft w:val="0"/>
      <w:marRight w:val="0"/>
      <w:marTop w:val="0"/>
      <w:marBottom w:val="0"/>
      <w:divBdr>
        <w:top w:val="none" w:sz="0" w:space="0" w:color="auto"/>
        <w:left w:val="none" w:sz="0" w:space="0" w:color="auto"/>
        <w:bottom w:val="none" w:sz="0" w:space="0" w:color="auto"/>
        <w:right w:val="none" w:sz="0" w:space="0" w:color="auto"/>
      </w:divBdr>
    </w:div>
    <w:div w:id="1438405421">
      <w:bodyDiv w:val="1"/>
      <w:marLeft w:val="0"/>
      <w:marRight w:val="0"/>
      <w:marTop w:val="0"/>
      <w:marBottom w:val="0"/>
      <w:divBdr>
        <w:top w:val="none" w:sz="0" w:space="0" w:color="auto"/>
        <w:left w:val="none" w:sz="0" w:space="0" w:color="auto"/>
        <w:bottom w:val="none" w:sz="0" w:space="0" w:color="auto"/>
        <w:right w:val="none" w:sz="0" w:space="0" w:color="auto"/>
      </w:divBdr>
    </w:div>
    <w:div w:id="1448769131">
      <w:bodyDiv w:val="1"/>
      <w:marLeft w:val="0"/>
      <w:marRight w:val="0"/>
      <w:marTop w:val="0"/>
      <w:marBottom w:val="0"/>
      <w:divBdr>
        <w:top w:val="none" w:sz="0" w:space="0" w:color="auto"/>
        <w:left w:val="none" w:sz="0" w:space="0" w:color="auto"/>
        <w:bottom w:val="none" w:sz="0" w:space="0" w:color="auto"/>
        <w:right w:val="none" w:sz="0" w:space="0" w:color="auto"/>
      </w:divBdr>
    </w:div>
    <w:div w:id="1539926740">
      <w:bodyDiv w:val="1"/>
      <w:marLeft w:val="0"/>
      <w:marRight w:val="0"/>
      <w:marTop w:val="0"/>
      <w:marBottom w:val="0"/>
      <w:divBdr>
        <w:top w:val="none" w:sz="0" w:space="0" w:color="auto"/>
        <w:left w:val="none" w:sz="0" w:space="0" w:color="auto"/>
        <w:bottom w:val="none" w:sz="0" w:space="0" w:color="auto"/>
        <w:right w:val="none" w:sz="0" w:space="0" w:color="auto"/>
      </w:divBdr>
    </w:div>
    <w:div w:id="1542521934">
      <w:bodyDiv w:val="1"/>
      <w:marLeft w:val="0"/>
      <w:marRight w:val="0"/>
      <w:marTop w:val="0"/>
      <w:marBottom w:val="0"/>
      <w:divBdr>
        <w:top w:val="none" w:sz="0" w:space="0" w:color="auto"/>
        <w:left w:val="none" w:sz="0" w:space="0" w:color="auto"/>
        <w:bottom w:val="none" w:sz="0" w:space="0" w:color="auto"/>
        <w:right w:val="none" w:sz="0" w:space="0" w:color="auto"/>
      </w:divBdr>
    </w:div>
    <w:div w:id="1580367508">
      <w:bodyDiv w:val="1"/>
      <w:marLeft w:val="0"/>
      <w:marRight w:val="0"/>
      <w:marTop w:val="0"/>
      <w:marBottom w:val="0"/>
      <w:divBdr>
        <w:top w:val="none" w:sz="0" w:space="0" w:color="auto"/>
        <w:left w:val="none" w:sz="0" w:space="0" w:color="auto"/>
        <w:bottom w:val="none" w:sz="0" w:space="0" w:color="auto"/>
        <w:right w:val="none" w:sz="0" w:space="0" w:color="auto"/>
      </w:divBdr>
    </w:div>
    <w:div w:id="1657221862">
      <w:bodyDiv w:val="1"/>
      <w:marLeft w:val="0"/>
      <w:marRight w:val="0"/>
      <w:marTop w:val="0"/>
      <w:marBottom w:val="0"/>
      <w:divBdr>
        <w:top w:val="none" w:sz="0" w:space="0" w:color="auto"/>
        <w:left w:val="none" w:sz="0" w:space="0" w:color="auto"/>
        <w:bottom w:val="none" w:sz="0" w:space="0" w:color="auto"/>
        <w:right w:val="none" w:sz="0" w:space="0" w:color="auto"/>
      </w:divBdr>
    </w:div>
    <w:div w:id="1677683127">
      <w:bodyDiv w:val="1"/>
      <w:marLeft w:val="0"/>
      <w:marRight w:val="0"/>
      <w:marTop w:val="0"/>
      <w:marBottom w:val="0"/>
      <w:divBdr>
        <w:top w:val="none" w:sz="0" w:space="0" w:color="auto"/>
        <w:left w:val="none" w:sz="0" w:space="0" w:color="auto"/>
        <w:bottom w:val="none" w:sz="0" w:space="0" w:color="auto"/>
        <w:right w:val="none" w:sz="0" w:space="0" w:color="auto"/>
      </w:divBdr>
    </w:div>
    <w:div w:id="1779639722">
      <w:bodyDiv w:val="1"/>
      <w:marLeft w:val="0"/>
      <w:marRight w:val="0"/>
      <w:marTop w:val="0"/>
      <w:marBottom w:val="0"/>
      <w:divBdr>
        <w:top w:val="none" w:sz="0" w:space="0" w:color="auto"/>
        <w:left w:val="none" w:sz="0" w:space="0" w:color="auto"/>
        <w:bottom w:val="none" w:sz="0" w:space="0" w:color="auto"/>
        <w:right w:val="none" w:sz="0" w:space="0" w:color="auto"/>
      </w:divBdr>
      <w:divsChild>
        <w:div w:id="851648651">
          <w:marLeft w:val="0"/>
          <w:marRight w:val="0"/>
          <w:marTop w:val="150"/>
          <w:marBottom w:val="150"/>
          <w:divBdr>
            <w:top w:val="none" w:sz="0" w:space="0" w:color="auto"/>
            <w:left w:val="none" w:sz="0" w:space="0" w:color="auto"/>
            <w:bottom w:val="none" w:sz="0" w:space="0" w:color="auto"/>
            <w:right w:val="none" w:sz="0" w:space="0" w:color="auto"/>
          </w:divBdr>
        </w:div>
        <w:div w:id="1394232755">
          <w:marLeft w:val="0"/>
          <w:marRight w:val="0"/>
          <w:marTop w:val="0"/>
          <w:marBottom w:val="0"/>
          <w:divBdr>
            <w:top w:val="none" w:sz="0" w:space="0" w:color="auto"/>
            <w:left w:val="none" w:sz="0" w:space="0" w:color="auto"/>
            <w:bottom w:val="none" w:sz="0" w:space="0" w:color="auto"/>
            <w:right w:val="none" w:sz="0" w:space="0" w:color="auto"/>
          </w:divBdr>
          <w:divsChild>
            <w:div w:id="566889431">
              <w:marLeft w:val="0"/>
              <w:marRight w:val="0"/>
              <w:marTop w:val="0"/>
              <w:marBottom w:val="0"/>
              <w:divBdr>
                <w:top w:val="none" w:sz="0" w:space="0" w:color="auto"/>
                <w:left w:val="none" w:sz="0" w:space="0" w:color="auto"/>
                <w:bottom w:val="none" w:sz="0" w:space="0" w:color="auto"/>
                <w:right w:val="none" w:sz="0" w:space="0" w:color="auto"/>
              </w:divBdr>
              <w:divsChild>
                <w:div w:id="148126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7657795">
      <w:bodyDiv w:val="1"/>
      <w:marLeft w:val="0"/>
      <w:marRight w:val="0"/>
      <w:marTop w:val="0"/>
      <w:marBottom w:val="0"/>
      <w:divBdr>
        <w:top w:val="none" w:sz="0" w:space="0" w:color="auto"/>
        <w:left w:val="none" w:sz="0" w:space="0" w:color="auto"/>
        <w:bottom w:val="none" w:sz="0" w:space="0" w:color="auto"/>
        <w:right w:val="none" w:sz="0" w:space="0" w:color="auto"/>
      </w:divBdr>
    </w:div>
    <w:div w:id="1794786656">
      <w:bodyDiv w:val="1"/>
      <w:marLeft w:val="0"/>
      <w:marRight w:val="0"/>
      <w:marTop w:val="0"/>
      <w:marBottom w:val="0"/>
      <w:divBdr>
        <w:top w:val="none" w:sz="0" w:space="0" w:color="auto"/>
        <w:left w:val="none" w:sz="0" w:space="0" w:color="auto"/>
        <w:bottom w:val="none" w:sz="0" w:space="0" w:color="auto"/>
        <w:right w:val="none" w:sz="0" w:space="0" w:color="auto"/>
      </w:divBdr>
    </w:div>
    <w:div w:id="1837727597">
      <w:bodyDiv w:val="1"/>
      <w:marLeft w:val="0"/>
      <w:marRight w:val="0"/>
      <w:marTop w:val="0"/>
      <w:marBottom w:val="0"/>
      <w:divBdr>
        <w:top w:val="none" w:sz="0" w:space="0" w:color="auto"/>
        <w:left w:val="none" w:sz="0" w:space="0" w:color="auto"/>
        <w:bottom w:val="none" w:sz="0" w:space="0" w:color="auto"/>
        <w:right w:val="none" w:sz="0" w:space="0" w:color="auto"/>
      </w:divBdr>
    </w:div>
    <w:div w:id="21268477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70B7E6-4072-4E75-8245-8604D32C0A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3578</TotalTime>
  <Pages>21</Pages>
  <Words>7611</Words>
  <Characters>43388</Characters>
  <Application>Microsoft Office Word</Application>
  <DocSecurity>0</DocSecurity>
  <Lines>361</Lines>
  <Paragraphs>101</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Invoice Template.docx</vt:lpstr>
      <vt:lpstr>Invoice Template.docx</vt:lpstr>
    </vt:vector>
  </TitlesOfParts>
  <Company/>
  <LinksUpToDate>false</LinksUpToDate>
  <CharactersWithSpaces>50898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Template.docx</dc:title>
  <dc:creator>KADİR YAMAN</dc:creator>
  <cp:lastModifiedBy>computron</cp:lastModifiedBy>
  <cp:revision>791</cp:revision>
  <cp:lastPrinted>2025-01-17T12:39:00Z</cp:lastPrinted>
  <dcterms:created xsi:type="dcterms:W3CDTF">2024-02-28T03:37:00Z</dcterms:created>
  <dcterms:modified xsi:type="dcterms:W3CDTF">2026-10-27T14:17:00Z</dcterms:modified>
</cp:coreProperties>
</file>